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E2E0B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E2E0B">
        <w:rPr>
          <w:rFonts w:ascii="Verdana" w:hAnsi="Verdana" w:cs="Arial"/>
          <w:szCs w:val="24"/>
        </w:rPr>
        <w:t>ESCOLA ____________</w:t>
      </w:r>
      <w:r w:rsidRPr="00EE2E0B">
        <w:rPr>
          <w:rFonts w:ascii="Verdana" w:hAnsi="Verdana" w:cs="Arial"/>
          <w:szCs w:val="24"/>
        </w:rPr>
        <w:t>____________________</w:t>
      </w:r>
      <w:r w:rsidR="00E86F37" w:rsidRPr="00EE2E0B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E2E0B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PROF:________</w:t>
      </w:r>
      <w:r w:rsidR="00204057" w:rsidRPr="00EE2E0B">
        <w:rPr>
          <w:rFonts w:ascii="Verdana" w:hAnsi="Verdana" w:cs="Arial"/>
          <w:szCs w:val="24"/>
        </w:rPr>
        <w:t>__________________________</w:t>
      </w:r>
      <w:r w:rsidRPr="00EE2E0B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EE2E0B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NOME:_________________________________</w:t>
      </w:r>
      <w:r w:rsidR="00453DF6" w:rsidRPr="00EE2E0B">
        <w:rPr>
          <w:rFonts w:ascii="Verdana" w:hAnsi="Verdana" w:cs="Arial"/>
          <w:szCs w:val="24"/>
        </w:rPr>
        <w:t>_______________________</w:t>
      </w:r>
    </w:p>
    <w:p w14:paraId="3B89D13C" w14:textId="77777777" w:rsidR="00EE2E0B" w:rsidRPr="00EE2E0B" w:rsidRDefault="00EE2E0B" w:rsidP="00EE2E0B">
      <w:pPr>
        <w:tabs>
          <w:tab w:val="left" w:pos="8532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352ADC7B" w14:textId="77777777" w:rsidR="00EE2E0B" w:rsidRPr="00EE2E0B" w:rsidRDefault="00EE2E0B" w:rsidP="00EE2E0B">
      <w:pPr>
        <w:tabs>
          <w:tab w:val="left" w:pos="8532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E2E0B">
        <w:rPr>
          <w:rFonts w:ascii="Verdana" w:hAnsi="Verdana" w:cs="Arial"/>
          <w:b/>
          <w:bCs/>
          <w:szCs w:val="24"/>
        </w:rPr>
        <w:t>Projeção horizontal, vertical e oblíqua na observação</w:t>
      </w:r>
    </w:p>
    <w:p w14:paraId="774C229E" w14:textId="774F382C" w:rsidR="00EE2E0B" w:rsidRPr="00EE2E0B" w:rsidRDefault="00EE2E0B" w:rsidP="00EE2E0B">
      <w:pPr>
        <w:tabs>
          <w:tab w:val="left" w:pos="8532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E2E0B">
        <w:rPr>
          <w:rFonts w:ascii="Verdana" w:hAnsi="Verdana" w:cs="Arial"/>
          <w:b/>
          <w:bCs/>
          <w:szCs w:val="24"/>
        </w:rPr>
        <w:t xml:space="preserve"> e</w:t>
      </w:r>
      <w:r w:rsidRPr="00EE2E0B">
        <w:rPr>
          <w:rFonts w:ascii="Verdana" w:hAnsi="Verdana" w:cs="Arial"/>
          <w:b/>
          <w:bCs/>
          <w:szCs w:val="24"/>
        </w:rPr>
        <w:t xml:space="preserve"> </w:t>
      </w:r>
      <w:r w:rsidRPr="00EE2E0B">
        <w:rPr>
          <w:rFonts w:ascii="Verdana" w:hAnsi="Verdana" w:cs="Arial"/>
          <w:b/>
          <w:bCs/>
          <w:szCs w:val="24"/>
        </w:rPr>
        <w:t>representação de um lugar de vivência ou objeto</w:t>
      </w:r>
    </w:p>
    <w:p w14:paraId="3ED90F18" w14:textId="77777777" w:rsidR="00EE2E0B" w:rsidRPr="00EE2E0B" w:rsidRDefault="00EE2E0B" w:rsidP="00EE2E0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A projeção é a forma como representamos um lugar ou objeto em um desenho.</w:t>
      </w:r>
    </w:p>
    <w:p w14:paraId="2824E3C3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Existem diferentes maneiras de fazer isso, dependendo de como olhamos para o que</w:t>
      </w:r>
    </w:p>
    <w:p w14:paraId="4CCCC349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queremos desenhar. </w:t>
      </w:r>
    </w:p>
    <w:p w14:paraId="2CB538A3" w14:textId="1C559DF2" w:rsidR="00EE2E0B" w:rsidRPr="00EE2E0B" w:rsidRDefault="00EE2E0B" w:rsidP="00EE2E0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Quando olhamos de cima, como se estivéssemos voando sobre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o lugar, chamamos isso de projeção horizontal. Quando olhamos diretamente de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frente, como se estivéssemos de pé na frente do objeto, chamamos de projeção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vertical. Já quando olhamos de um ângulo inclinado, como se estivéssemos vendo o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objeto de lado e de cima ao mesmo tempo, chamamos de projeção oblíqua.</w:t>
      </w:r>
    </w:p>
    <w:p w14:paraId="5270365F" w14:textId="5F21F75B" w:rsidR="00EE2E0B" w:rsidRPr="00EE2E0B" w:rsidRDefault="00EE2E0B" w:rsidP="00EE2E0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Essas formas de projeção ajudam a entender melhor os espaços e objetos ao nosso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redor. Por exemplo, um mapa é uma projeção horizontal do nosso bairro ou cidade.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Ele nos mostra como as ruas, casas e parques estão organizados vistos de cima.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Desenhar uma casa de frente, mostrando as portas e janelas, é um exemplo de</w:t>
      </w:r>
    </w:p>
    <w:p w14:paraId="55F40971" w14:textId="604A61BA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projeção vertical. Se desenharmos a casa de um canto, mostrando um pouco da frente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e do lado, isso é uma projeção oblíqua.</w:t>
      </w:r>
    </w:p>
    <w:p w14:paraId="0E1B23FF" w14:textId="77777777" w:rsidR="00EE2E0B" w:rsidRPr="00EE2E0B" w:rsidRDefault="00EE2E0B" w:rsidP="00EE2E0B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E2E0B">
        <w:rPr>
          <w:rFonts w:ascii="Verdana" w:hAnsi="Verdana" w:cs="Arial"/>
          <w:b/>
          <w:bCs/>
          <w:szCs w:val="24"/>
        </w:rPr>
        <w:t>Questões</w:t>
      </w:r>
    </w:p>
    <w:p w14:paraId="4693CEA3" w14:textId="793B0A68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1</w:t>
      </w:r>
      <w:r w:rsidRPr="00EE2E0B">
        <w:rPr>
          <w:rFonts w:ascii="Verdana" w:hAnsi="Verdana" w:cs="Arial"/>
          <w:szCs w:val="24"/>
        </w:rPr>
        <w:t>)</w:t>
      </w:r>
      <w:r w:rsidRPr="00EE2E0B">
        <w:rPr>
          <w:rFonts w:ascii="Verdana" w:hAnsi="Verdana" w:cs="Arial"/>
          <w:szCs w:val="24"/>
        </w:rPr>
        <w:t xml:space="preserve"> Como chamamos a projeção que mostra um lugar visto de cima, como em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um mapa?</w:t>
      </w:r>
    </w:p>
    <w:p w14:paraId="2F6B0CDF" w14:textId="6EDFAB53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A)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vertical</w:t>
      </w:r>
    </w:p>
    <w:p w14:paraId="38D98FB1" w14:textId="79033F5C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B)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oblíqua</w:t>
      </w:r>
    </w:p>
    <w:p w14:paraId="0D6A5A7C" w14:textId="54868D52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C)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horizontal</w:t>
      </w:r>
    </w:p>
    <w:p w14:paraId="441E1113" w14:textId="177DE3E9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D)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lateral</w:t>
      </w:r>
    </w:p>
    <w:p w14:paraId="3B76FA2A" w14:textId="68B3CFE9" w:rsidR="00EE2E0B" w:rsidRPr="00EE2E0B" w:rsidRDefault="00EE2E0B" w:rsidP="00EE2E0B">
      <w:pPr>
        <w:tabs>
          <w:tab w:val="left" w:pos="960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lastRenderedPageBreak/>
        <w:t>2)</w:t>
      </w:r>
      <w:r w:rsidRPr="00EE2E0B">
        <w:rPr>
          <w:rFonts w:ascii="Verdana" w:hAnsi="Verdana" w:cs="Arial"/>
          <w:szCs w:val="24"/>
        </w:rPr>
        <w:t xml:space="preserve"> Quando desenhamos algo como se estivéssemos vendo de frente, qual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projeção usamos?</w:t>
      </w:r>
    </w:p>
    <w:p w14:paraId="55514DD2" w14:textId="78DFBE39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A)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horizontal</w:t>
      </w:r>
    </w:p>
    <w:p w14:paraId="2B236641" w14:textId="7DF2667E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B)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vertical</w:t>
      </w:r>
    </w:p>
    <w:p w14:paraId="081693D9" w14:textId="24B0316D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C)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oblíqua</w:t>
      </w:r>
    </w:p>
    <w:p w14:paraId="6532A334" w14:textId="3A6ECF49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D)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circular</w:t>
      </w:r>
    </w:p>
    <w:p w14:paraId="776F7736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ECCE661" w14:textId="46E5D6E6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3)</w:t>
      </w:r>
      <w:r w:rsidRPr="00EE2E0B">
        <w:rPr>
          <w:rFonts w:ascii="Verdana" w:hAnsi="Verdana" w:cs="Arial"/>
          <w:szCs w:val="24"/>
        </w:rPr>
        <w:t xml:space="preserve"> Quando olhamos um objeto de um ângulo inclinado, qual é a projeção que</w:t>
      </w:r>
      <w:r w:rsidRPr="00EE2E0B">
        <w:rPr>
          <w:rFonts w:ascii="Verdana" w:hAnsi="Verdana" w:cs="Arial"/>
          <w:szCs w:val="24"/>
        </w:rPr>
        <w:t xml:space="preserve"> </w:t>
      </w:r>
      <w:r w:rsidRPr="00EE2E0B">
        <w:rPr>
          <w:rFonts w:ascii="Verdana" w:hAnsi="Verdana" w:cs="Arial"/>
          <w:szCs w:val="24"/>
        </w:rPr>
        <w:t>usamos?</w:t>
      </w:r>
    </w:p>
    <w:p w14:paraId="6776CF24" w14:textId="05E1FA90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A)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vertical</w:t>
      </w:r>
    </w:p>
    <w:p w14:paraId="53F57FA1" w14:textId="09335485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B)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oblíqua</w:t>
      </w:r>
    </w:p>
    <w:p w14:paraId="0C2E1E61" w14:textId="1AC09174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C)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circular</w:t>
      </w:r>
    </w:p>
    <w:p w14:paraId="60502F60" w14:textId="4701BDFC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D)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Projeção horizontal</w:t>
      </w:r>
    </w:p>
    <w:p w14:paraId="6465D114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112D398" w14:textId="07EA3AD6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4)</w:t>
      </w:r>
      <w:r w:rsidRPr="00EE2E0B">
        <w:rPr>
          <w:rFonts w:ascii="Verdana" w:hAnsi="Verdana" w:cs="Arial"/>
          <w:szCs w:val="24"/>
        </w:rPr>
        <w:t xml:space="preserve"> Qual das seguintes opções mostra uma projeção horizontal?</w:t>
      </w:r>
    </w:p>
    <w:p w14:paraId="187B7B65" w14:textId="0B333B4B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A)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Desenho de uma casa vista de lado</w:t>
      </w:r>
    </w:p>
    <w:p w14:paraId="40545629" w14:textId="6A576D5F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B</w:t>
      </w:r>
      <w:r w:rsidRPr="00EE2E0B">
        <w:rPr>
          <w:rFonts w:ascii="Verdana" w:hAnsi="Verdana" w:cs="Arial"/>
          <w:szCs w:val="24"/>
        </w:rPr>
        <w:t xml:space="preserve">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Desenho de uma pessoa de frente</w:t>
      </w:r>
    </w:p>
    <w:p w14:paraId="532258DA" w14:textId="5C016DCA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C</w:t>
      </w:r>
      <w:r w:rsidRPr="00EE2E0B">
        <w:rPr>
          <w:rFonts w:ascii="Verdana" w:hAnsi="Verdana" w:cs="Arial"/>
          <w:szCs w:val="24"/>
        </w:rPr>
        <w:t xml:space="preserve">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Desenho de uma árvore vista de frente</w:t>
      </w:r>
    </w:p>
    <w:p w14:paraId="0E2F4500" w14:textId="7F4D04BA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D</w:t>
      </w:r>
      <w:r w:rsidRPr="00EE2E0B">
        <w:rPr>
          <w:rFonts w:ascii="Verdana" w:hAnsi="Verdana" w:cs="Arial"/>
          <w:szCs w:val="24"/>
        </w:rPr>
        <w:t xml:space="preserve">) </w:t>
      </w:r>
      <w:proofErr w:type="gramStart"/>
      <w:r w:rsidRPr="00EE2E0B">
        <w:rPr>
          <w:rFonts w:ascii="Verdana" w:hAnsi="Verdana" w:cs="Arial"/>
          <w:szCs w:val="24"/>
        </w:rPr>
        <w:t>( )</w:t>
      </w:r>
      <w:proofErr w:type="gramEnd"/>
      <w:r w:rsidRPr="00EE2E0B">
        <w:rPr>
          <w:rFonts w:ascii="Verdana" w:hAnsi="Verdana" w:cs="Arial"/>
          <w:szCs w:val="24"/>
        </w:rPr>
        <w:t xml:space="preserve"> Desenho de uma cidade vista de cima</w:t>
      </w:r>
    </w:p>
    <w:p w14:paraId="6A8512CD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7B796E2" w14:textId="2A7E3538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5)</w:t>
      </w:r>
      <w:r w:rsidRPr="00EE2E0B">
        <w:rPr>
          <w:rFonts w:ascii="Verdana" w:hAnsi="Verdana" w:cs="Arial"/>
          <w:szCs w:val="24"/>
        </w:rPr>
        <w:t xml:space="preserve"> Como podemos representar o lado e a frente de um objeto ao mesmo tempo?</w:t>
      </w:r>
    </w:p>
    <w:p w14:paraId="4FD11238" w14:textId="010135DB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R: </w:t>
      </w:r>
    </w:p>
    <w:p w14:paraId="22B4CABC" w14:textId="77777777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CD2405A" w14:textId="052AE708" w:rsidR="00EE2E0B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>6)</w:t>
      </w:r>
      <w:r w:rsidRPr="00EE2E0B">
        <w:rPr>
          <w:rFonts w:ascii="Verdana" w:hAnsi="Verdana" w:cs="Arial"/>
          <w:szCs w:val="24"/>
        </w:rPr>
        <w:t xml:space="preserve"> Para que serve a projeção vertical?</w:t>
      </w:r>
    </w:p>
    <w:p w14:paraId="774BC698" w14:textId="1FF06265" w:rsidR="004C2176" w:rsidRPr="00EE2E0B" w:rsidRDefault="00EE2E0B" w:rsidP="00EE2E0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E2E0B">
        <w:rPr>
          <w:rFonts w:ascii="Verdana" w:hAnsi="Verdana" w:cs="Arial"/>
          <w:szCs w:val="24"/>
        </w:rPr>
        <w:t xml:space="preserve">R: </w:t>
      </w:r>
    </w:p>
    <w:sectPr w:rsidR="004C2176" w:rsidRPr="00EE2E0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443B" w14:textId="77777777" w:rsidR="00025AD9" w:rsidRDefault="00025AD9" w:rsidP="00FE55FB">
      <w:pPr>
        <w:spacing w:after="0" w:line="240" w:lineRule="auto"/>
      </w:pPr>
      <w:r>
        <w:separator/>
      </w:r>
    </w:p>
  </w:endnote>
  <w:endnote w:type="continuationSeparator" w:id="0">
    <w:p w14:paraId="47D469BF" w14:textId="77777777" w:rsidR="00025AD9" w:rsidRDefault="00025AD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1659" w14:textId="77777777" w:rsidR="00025AD9" w:rsidRDefault="00025AD9" w:rsidP="00FE55FB">
      <w:pPr>
        <w:spacing w:after="0" w:line="240" w:lineRule="auto"/>
      </w:pPr>
      <w:r>
        <w:separator/>
      </w:r>
    </w:p>
  </w:footnote>
  <w:footnote w:type="continuationSeparator" w:id="0">
    <w:p w14:paraId="51A845E1" w14:textId="77777777" w:rsidR="00025AD9" w:rsidRDefault="00025AD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25AD9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2025-05-19T22:57:00Z</cp:lastPrinted>
  <dcterms:created xsi:type="dcterms:W3CDTF">2025-05-19T22:57:00Z</dcterms:created>
  <dcterms:modified xsi:type="dcterms:W3CDTF">2025-05-19T22:57:00Z</dcterms:modified>
</cp:coreProperties>
</file>