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19E4" w14:textId="77777777" w:rsidR="008E5FB8" w:rsidRPr="00A934B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934BB">
        <w:rPr>
          <w:rFonts w:ascii="Verdana" w:hAnsi="Verdana" w:cs="Arial"/>
          <w:szCs w:val="24"/>
        </w:rPr>
        <w:t>ESCOLA ____________</w:t>
      </w:r>
      <w:r w:rsidR="00E86F37" w:rsidRPr="00A934BB">
        <w:rPr>
          <w:rFonts w:ascii="Verdana" w:hAnsi="Verdana" w:cs="Arial"/>
          <w:szCs w:val="24"/>
        </w:rPr>
        <w:t>____________________________DATA:_____/_____/_____</w:t>
      </w:r>
    </w:p>
    <w:p w14:paraId="5F8824D4" w14:textId="77777777" w:rsidR="00A27109" w:rsidRPr="00A934B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934BB">
        <w:rPr>
          <w:rFonts w:ascii="Verdana" w:hAnsi="Verdana" w:cs="Arial"/>
          <w:szCs w:val="24"/>
        </w:rPr>
        <w:t>_______________________</w:t>
      </w:r>
    </w:p>
    <w:p w14:paraId="04F9D387" w14:textId="77777777" w:rsidR="0097300E" w:rsidRPr="00A934BB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3494D7" w14:textId="77777777" w:rsidR="006E5155" w:rsidRPr="00A934BB" w:rsidRDefault="006E5155" w:rsidP="006E515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934BB">
        <w:rPr>
          <w:rFonts w:ascii="Verdana" w:hAnsi="Verdana" w:cs="Arial"/>
          <w:b/>
          <w:bCs/>
          <w:szCs w:val="24"/>
        </w:rPr>
        <w:t>República da Espada</w:t>
      </w:r>
    </w:p>
    <w:p w14:paraId="1F3F0228" w14:textId="77777777" w:rsidR="006E5155" w:rsidRPr="00A934BB" w:rsidRDefault="006E515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426A5C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1) </w:t>
      </w:r>
      <w:r w:rsidRPr="00A934BB">
        <w:rPr>
          <w:rFonts w:ascii="Verdana" w:hAnsi="Verdana" w:cs="Arial"/>
          <w:szCs w:val="24"/>
        </w:rPr>
        <w:t>O golpe militar de 15 de novembro de 1889, momento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da Proclamação da República, foi a culminância da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chamada “Questão-Militar”, que pode ser explicada</w:t>
      </w:r>
    </w:p>
    <w:p w14:paraId="41F71D3E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pela:</w:t>
      </w:r>
    </w:p>
    <w:p w14:paraId="4029BADA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a) oposição do Exército à escravidão sustentada pela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Coroa.</w:t>
      </w:r>
    </w:p>
    <w:p w14:paraId="1BF2032E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b) crescente intervenção dos militares no governo,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após as guerras do Prata.</w:t>
      </w:r>
    </w:p>
    <w:p w14:paraId="2E70C837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c) origem oligárquica dos oficiais que defendiam 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autonomia das Províncias e dos Municípios.</w:t>
      </w:r>
    </w:p>
    <w:p w14:paraId="37BDAAEA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d) influência das repúblicas americanas, governadas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por ditadores militares.</w:t>
      </w:r>
    </w:p>
    <w:p w14:paraId="0252B10C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e) influência das </w:t>
      </w:r>
      <w:r w:rsidRPr="00A934BB">
        <w:rPr>
          <w:rFonts w:ascii="Verdana" w:hAnsi="Verdana" w:cs="Arial"/>
          <w:szCs w:val="24"/>
        </w:rPr>
        <w:t>ideias</w:t>
      </w:r>
      <w:r w:rsidRPr="00A934BB">
        <w:rPr>
          <w:rFonts w:ascii="Verdana" w:hAnsi="Verdana" w:cs="Arial"/>
          <w:szCs w:val="24"/>
        </w:rPr>
        <w:t xml:space="preserve"> positivistas associadas 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reivindicações de melhoria profissional dos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militares.</w:t>
      </w:r>
      <w:r w:rsidRPr="00A934BB">
        <w:rPr>
          <w:rFonts w:ascii="Verdana" w:hAnsi="Verdana" w:cs="Arial"/>
          <w:szCs w:val="24"/>
        </w:rPr>
        <w:cr/>
      </w:r>
    </w:p>
    <w:p w14:paraId="395ECB43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2) </w:t>
      </w:r>
      <w:r w:rsidRPr="00A934BB">
        <w:rPr>
          <w:rFonts w:ascii="Verdana" w:hAnsi="Verdana" w:cs="Arial"/>
          <w:szCs w:val="24"/>
        </w:rPr>
        <w:t>A proclamação da República no Brasil está longe de ser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considerada um momento de transformação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revolucionária, embora ela tenha trazido algumas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mudanças significativas.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Uma característica inovadora dos primeiros anos da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nova forma de governo foi:</w:t>
      </w:r>
    </w:p>
    <w:p w14:paraId="04A8A223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a) a valorização de um novo produto de exportação.</w:t>
      </w:r>
    </w:p>
    <w:p w14:paraId="5460C632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b) a adoção do sistema parlamentarista.</w:t>
      </w:r>
    </w:p>
    <w:p w14:paraId="1FA04FD2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c) a política de investimentos nas sociedades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anônimas.</w:t>
      </w:r>
    </w:p>
    <w:p w14:paraId="6422F517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d) a popularidade do novo regime.</w:t>
      </w:r>
    </w:p>
    <w:p w14:paraId="2C217056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e) o direito de toda a população ao voto</w:t>
      </w:r>
    </w:p>
    <w:p w14:paraId="19DF6C2F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4611DB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lastRenderedPageBreak/>
        <w:t>3)</w:t>
      </w:r>
      <w:r w:rsidRPr="00A934BB">
        <w:t xml:space="preserve"> </w:t>
      </w:r>
      <w:r w:rsidRPr="00A934BB">
        <w:rPr>
          <w:rFonts w:ascii="Verdana" w:hAnsi="Verdana" w:cs="Arial"/>
          <w:szCs w:val="24"/>
        </w:rPr>
        <w:t>Após a Proclamação da República Brasileira, uma das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medidas tomadas pelo Governo Provisório, chefiado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pelo Marechal Deodoro, e que desencadeou uma onda</w:t>
      </w:r>
    </w:p>
    <w:p w14:paraId="3A27BCAD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especulativa no país, foi a:</w:t>
      </w:r>
    </w:p>
    <w:p w14:paraId="217E0294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a) estatização da indústria de base.</w:t>
      </w:r>
    </w:p>
    <w:p w14:paraId="7A35B769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b) política </w:t>
      </w:r>
      <w:proofErr w:type="spellStart"/>
      <w:r w:rsidRPr="00A934BB">
        <w:rPr>
          <w:rFonts w:ascii="Verdana" w:hAnsi="Verdana" w:cs="Arial"/>
          <w:szCs w:val="24"/>
        </w:rPr>
        <w:t>emissionista</w:t>
      </w:r>
      <w:proofErr w:type="spellEnd"/>
      <w:r w:rsidRPr="00A934BB">
        <w:rPr>
          <w:rFonts w:ascii="Verdana" w:hAnsi="Verdana" w:cs="Arial"/>
          <w:szCs w:val="24"/>
        </w:rPr>
        <w:t>.</w:t>
      </w:r>
    </w:p>
    <w:p w14:paraId="79CA3A91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c) elevação da taxa cambial.</w:t>
      </w:r>
    </w:p>
    <w:p w14:paraId="5E35BD97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d) abertura às importações.</w:t>
      </w:r>
    </w:p>
    <w:p w14:paraId="4EB73FDE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e) criação da casa da moeda</w:t>
      </w:r>
    </w:p>
    <w:p w14:paraId="671A04B5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338485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4) </w:t>
      </w:r>
      <w:r w:rsidRPr="00A934BB">
        <w:rPr>
          <w:rFonts w:ascii="Verdana" w:hAnsi="Verdana" w:cs="Arial"/>
          <w:szCs w:val="24"/>
        </w:rPr>
        <w:t>Sobre a constituição de 1891 no Brasil, podemos afirmar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que foi:</w:t>
      </w:r>
    </w:p>
    <w:p w14:paraId="0F6FCA52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a) parlamentarista e liberal.</w:t>
      </w:r>
    </w:p>
    <w:p w14:paraId="4EB163C3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b) presidencialista e laica.</w:t>
      </w:r>
    </w:p>
    <w:p w14:paraId="064CFD9F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c) centralizadora e liberal.</w:t>
      </w:r>
    </w:p>
    <w:p w14:paraId="52AA5EB4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d) positivista e laica.</w:t>
      </w:r>
    </w:p>
    <w:p w14:paraId="6D000418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e) presidencialista e positivista.</w:t>
      </w:r>
    </w:p>
    <w:p w14:paraId="34A9EB5B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B6C56B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 xml:space="preserve">5) </w:t>
      </w:r>
      <w:r w:rsidRPr="00A934BB">
        <w:rPr>
          <w:rFonts w:ascii="Verdana" w:hAnsi="Verdana" w:cs="Arial"/>
          <w:szCs w:val="24"/>
        </w:rPr>
        <w:t>A proclamação da República no Brasil está longe de ser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considerada um momento de transformação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revolucionária, embora ela tenha trazido algumas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mudanças significativas.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Uma característica inovadora dos primeiros anos da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nova forma de governo foi:</w:t>
      </w:r>
    </w:p>
    <w:p w14:paraId="7FC07F05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a) a valorização de um novo produto de exportação.</w:t>
      </w:r>
    </w:p>
    <w:p w14:paraId="16D5EB6A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b) a adoção do sistema parlamentarista.</w:t>
      </w:r>
    </w:p>
    <w:p w14:paraId="27B4FA15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c) a política de investimentos nas sociedades</w:t>
      </w:r>
      <w:r w:rsidRPr="00A934BB">
        <w:rPr>
          <w:rFonts w:ascii="Verdana" w:hAnsi="Verdana" w:cs="Arial"/>
          <w:szCs w:val="24"/>
        </w:rPr>
        <w:t xml:space="preserve"> </w:t>
      </w:r>
      <w:r w:rsidRPr="00A934BB">
        <w:rPr>
          <w:rFonts w:ascii="Verdana" w:hAnsi="Verdana" w:cs="Arial"/>
          <w:szCs w:val="24"/>
        </w:rPr>
        <w:t>anônimas.</w:t>
      </w:r>
    </w:p>
    <w:p w14:paraId="64EAB06C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d) a popularidade do novo regime.</w:t>
      </w:r>
    </w:p>
    <w:p w14:paraId="1A7F134D" w14:textId="77777777" w:rsidR="006E5155" w:rsidRPr="00A934BB" w:rsidRDefault="006E5155" w:rsidP="006E515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34BB">
        <w:rPr>
          <w:rFonts w:ascii="Verdana" w:hAnsi="Verdana" w:cs="Arial"/>
          <w:szCs w:val="24"/>
        </w:rPr>
        <w:t>e) o direito de toda a população ao voto.</w:t>
      </w:r>
      <w:bookmarkEnd w:id="0"/>
    </w:p>
    <w:sectPr w:rsidR="006E5155" w:rsidRPr="00A934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558C" w14:textId="77777777" w:rsidR="002F1492" w:rsidRDefault="002F1492" w:rsidP="00FE55FB">
      <w:pPr>
        <w:spacing w:after="0" w:line="240" w:lineRule="auto"/>
      </w:pPr>
      <w:r>
        <w:separator/>
      </w:r>
    </w:p>
  </w:endnote>
  <w:endnote w:type="continuationSeparator" w:id="0">
    <w:p w14:paraId="42F5756D" w14:textId="77777777" w:rsidR="002F1492" w:rsidRDefault="002F14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248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C233" w14:textId="77777777" w:rsidR="002F1492" w:rsidRDefault="002F1492" w:rsidP="00FE55FB">
      <w:pPr>
        <w:spacing w:after="0" w:line="240" w:lineRule="auto"/>
      </w:pPr>
      <w:r>
        <w:separator/>
      </w:r>
    </w:p>
  </w:footnote>
  <w:footnote w:type="continuationSeparator" w:id="0">
    <w:p w14:paraId="6F534C9B" w14:textId="77777777" w:rsidR="002F1492" w:rsidRDefault="002F14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1492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155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34BB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A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D090-60C7-472D-A895-CC805A0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2019-11-26T19:51:00Z</cp:lastPrinted>
  <dcterms:created xsi:type="dcterms:W3CDTF">2019-11-26T19:52:00Z</dcterms:created>
  <dcterms:modified xsi:type="dcterms:W3CDTF">2019-11-26T19:52:00Z</dcterms:modified>
</cp:coreProperties>
</file>