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ACF3" w14:textId="77777777" w:rsidR="008E5FB8" w:rsidRPr="00BE623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ESCOLA ____________</w:t>
      </w:r>
      <w:r w:rsidR="00E86F37" w:rsidRPr="00BE6235">
        <w:rPr>
          <w:rFonts w:ascii="Verdana" w:hAnsi="Verdana" w:cs="Arial"/>
          <w:szCs w:val="24"/>
        </w:rPr>
        <w:t>____________________________DATA:_____/_____/_____</w:t>
      </w:r>
    </w:p>
    <w:p w14:paraId="34F5AC56" w14:textId="77777777" w:rsidR="00A27109" w:rsidRPr="00BE623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E6235">
        <w:rPr>
          <w:rFonts w:ascii="Verdana" w:hAnsi="Verdana" w:cs="Arial"/>
          <w:szCs w:val="24"/>
        </w:rPr>
        <w:t>_______________________</w:t>
      </w:r>
    </w:p>
    <w:p w14:paraId="0D63574C" w14:textId="77777777" w:rsidR="001E5D37" w:rsidRPr="00BE6235" w:rsidRDefault="001E5D37" w:rsidP="00BE623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bookmarkEnd w:id="0"/>
      <w:r w:rsidRPr="00BE6235">
        <w:rPr>
          <w:rFonts w:ascii="Verdana" w:hAnsi="Verdana" w:cs="Arial"/>
          <w:b/>
          <w:bCs/>
          <w:szCs w:val="24"/>
        </w:rPr>
        <w:t>Mesopotâmia</w:t>
      </w:r>
    </w:p>
    <w:p w14:paraId="3718B6A8" w14:textId="77777777" w:rsidR="00BE6235" w:rsidRPr="00BE6235" w:rsidRDefault="00BE6235" w:rsidP="00BE6235">
      <w:pPr>
        <w:spacing w:after="0" w:line="480" w:lineRule="auto"/>
        <w:ind w:firstLine="708"/>
        <w:jc w:val="left"/>
        <w:rPr>
          <w:rFonts w:ascii="Verdana" w:hAnsi="Verdana" w:cs="Arial"/>
          <w:i/>
          <w:iCs/>
          <w:szCs w:val="24"/>
        </w:rPr>
      </w:pPr>
      <w:r w:rsidRPr="00BE6235">
        <w:rPr>
          <w:rFonts w:ascii="Verdana" w:hAnsi="Verdana" w:cs="Arial"/>
          <w:i/>
          <w:iCs/>
          <w:szCs w:val="24"/>
        </w:rPr>
        <w:t>A maior parte das regiões vizinhas [da antiga Mesopotâmia]</w:t>
      </w:r>
      <w:r w:rsidRPr="00BE6235">
        <w:rPr>
          <w:rFonts w:ascii="Verdana" w:hAnsi="Verdana" w:cs="Arial"/>
          <w:i/>
          <w:iCs/>
          <w:szCs w:val="24"/>
        </w:rPr>
        <w:t xml:space="preserve"> </w:t>
      </w:r>
      <w:r w:rsidRPr="00BE6235">
        <w:rPr>
          <w:rFonts w:ascii="Verdana" w:hAnsi="Verdana" w:cs="Arial"/>
          <w:i/>
          <w:iCs/>
          <w:szCs w:val="24"/>
        </w:rPr>
        <w:t>caracteriza-se pela aridez e pela falta de água, o que desestimulou o povoamento e fez com que fosse ocupada por populações organizadas em pequenos grupos que circulavam pelo</w:t>
      </w:r>
      <w:r w:rsidRPr="00BE6235">
        <w:rPr>
          <w:rFonts w:ascii="Verdana" w:hAnsi="Verdana" w:cs="Arial"/>
          <w:i/>
          <w:iCs/>
          <w:szCs w:val="24"/>
        </w:rPr>
        <w:t xml:space="preserve"> </w:t>
      </w:r>
      <w:r w:rsidRPr="00BE6235">
        <w:rPr>
          <w:rFonts w:ascii="Verdana" w:hAnsi="Verdana" w:cs="Arial"/>
          <w:i/>
          <w:iCs/>
          <w:szCs w:val="24"/>
        </w:rPr>
        <w:t>deserto. Já a Mesopotâmia apresenta uma grande diferença: embora marcada pela paisagem desértica, possui uma planície cortada por dois grandes rios e diversos afluentes e córregos.</w:t>
      </w:r>
    </w:p>
    <w:p w14:paraId="4A241FC6" w14:textId="77777777" w:rsidR="001E5D37" w:rsidRPr="00BE6235" w:rsidRDefault="00BE6235" w:rsidP="00BE6235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  <w:r w:rsidRPr="00BE6235">
        <w:rPr>
          <w:rFonts w:ascii="Verdana" w:hAnsi="Verdana" w:cs="Arial"/>
          <w:sz w:val="20"/>
          <w:szCs w:val="20"/>
        </w:rPr>
        <w:t>(Marcelo Rede. A Mesopotâmia, 2002.)</w:t>
      </w:r>
    </w:p>
    <w:p w14:paraId="66E3D97A" w14:textId="77777777" w:rsidR="00BE6235" w:rsidRPr="00BE6235" w:rsidRDefault="00BE6235" w:rsidP="00BE623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1B0266" w14:textId="77777777" w:rsidR="001E5D37" w:rsidRPr="00BE6235" w:rsidRDefault="001E5D37" w:rsidP="001E5D3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Entre os povos que ocuparam a Mesopotâmia, pode-se citar os sumérios, os babilônios:</w:t>
      </w:r>
    </w:p>
    <w:p w14:paraId="7D37DE2A" w14:textId="77777777" w:rsidR="001E5D37" w:rsidRPr="00BE6235" w:rsidRDefault="001E5D37" w:rsidP="001E5D37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Os maias e os caldeus</w:t>
      </w:r>
    </w:p>
    <w:p w14:paraId="6352ECAA" w14:textId="77777777" w:rsidR="001E5D37" w:rsidRPr="00BE6235" w:rsidRDefault="001E5D37" w:rsidP="001E5D37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Os assírios e os caldeus</w:t>
      </w:r>
    </w:p>
    <w:p w14:paraId="7F4E15E3" w14:textId="77777777" w:rsidR="001E5D37" w:rsidRPr="00BE6235" w:rsidRDefault="001E5D37" w:rsidP="001E5D37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Os astecas e os tigres</w:t>
      </w:r>
    </w:p>
    <w:p w14:paraId="71AAA763" w14:textId="77777777" w:rsidR="001E5D37" w:rsidRPr="00BE6235" w:rsidRDefault="001E5D37" w:rsidP="001E5D37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Os betumes e os mosaicanos</w:t>
      </w:r>
    </w:p>
    <w:p w14:paraId="3AE47FF8" w14:textId="77777777" w:rsidR="001E5D37" w:rsidRPr="00BE6235" w:rsidRDefault="001E5D37" w:rsidP="001E5D37">
      <w:pPr>
        <w:spacing w:after="0" w:line="480" w:lineRule="auto"/>
        <w:rPr>
          <w:rFonts w:ascii="Verdana" w:hAnsi="Verdana" w:cs="Arial"/>
          <w:szCs w:val="24"/>
        </w:rPr>
      </w:pPr>
    </w:p>
    <w:p w14:paraId="6B0E226F" w14:textId="77777777" w:rsidR="001E5D37" w:rsidRPr="00BE6235" w:rsidRDefault="001E5D37" w:rsidP="001E5D3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À medida que cada grupo chegava à região, ou assumia o controle do governo local, seus costumes, crenças e tradições eram incorporados. Por isso, muito da cultura mesopotâmica, apesar das constantes guerras e invasões, permaneceu:</w:t>
      </w:r>
    </w:p>
    <w:p w14:paraId="184BF842" w14:textId="77777777" w:rsidR="001E5D37" w:rsidRPr="00BE6235" w:rsidRDefault="001E5D37" w:rsidP="001E5D3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Em constante mudança</w:t>
      </w:r>
    </w:p>
    <w:p w14:paraId="357FC03D" w14:textId="77777777" w:rsidR="001E5D37" w:rsidRPr="00BE6235" w:rsidRDefault="001E5D37" w:rsidP="001E5D3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Muito alterada ao longo dos anos</w:t>
      </w:r>
    </w:p>
    <w:p w14:paraId="00FEA9D9" w14:textId="77777777" w:rsidR="001E5D37" w:rsidRPr="00BE6235" w:rsidRDefault="001E5D37" w:rsidP="001E5D3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Inalterada</w:t>
      </w:r>
    </w:p>
    <w:p w14:paraId="44C69A76" w14:textId="77777777" w:rsidR="001E5D37" w:rsidRPr="00BE6235" w:rsidRDefault="001E5D37" w:rsidP="001E5D3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 xml:space="preserve">Independente </w:t>
      </w:r>
    </w:p>
    <w:p w14:paraId="1220764A" w14:textId="77777777" w:rsidR="001E5D37" w:rsidRPr="00BE6235" w:rsidRDefault="001E5D37" w:rsidP="001E5D37">
      <w:pPr>
        <w:spacing w:after="0" w:line="480" w:lineRule="auto"/>
        <w:rPr>
          <w:rFonts w:ascii="Verdana" w:hAnsi="Verdana" w:cs="Arial"/>
          <w:szCs w:val="24"/>
        </w:rPr>
      </w:pPr>
    </w:p>
    <w:p w14:paraId="0266B686" w14:textId="77777777" w:rsidR="001E5D37" w:rsidRPr="00BE6235" w:rsidRDefault="001E5D37" w:rsidP="001E5D3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lastRenderedPageBreak/>
        <w:t>Uma das características que perdurou todas as invasões foi, de maneira geral, a composição da sociedade mesopotâmica. A organização era basicamente por:</w:t>
      </w:r>
    </w:p>
    <w:p w14:paraId="3974EAA7" w14:textId="77777777" w:rsidR="001E5D37" w:rsidRPr="00BE6235" w:rsidRDefault="001E5D37" w:rsidP="001E5D37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Estamentos</w:t>
      </w:r>
    </w:p>
    <w:p w14:paraId="555AD672" w14:textId="77777777" w:rsidR="001E5D37" w:rsidRPr="00BE6235" w:rsidRDefault="001E5D37" w:rsidP="001E5D37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Tribos</w:t>
      </w:r>
    </w:p>
    <w:p w14:paraId="18E1B2BA" w14:textId="77777777" w:rsidR="001E5D37" w:rsidRPr="00BE6235" w:rsidRDefault="001E5D37" w:rsidP="001E5D37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Senhores e escravos</w:t>
      </w:r>
    </w:p>
    <w:p w14:paraId="25923ED9" w14:textId="77777777" w:rsidR="001E5D37" w:rsidRPr="00BE6235" w:rsidRDefault="001E5D37" w:rsidP="001E5D37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 xml:space="preserve">Hereditariedade </w:t>
      </w:r>
    </w:p>
    <w:p w14:paraId="7681C3ED" w14:textId="77777777" w:rsidR="001E5D37" w:rsidRPr="00BE6235" w:rsidRDefault="001E5D37" w:rsidP="001E5D37">
      <w:pPr>
        <w:pStyle w:val="PargrafodaLista"/>
        <w:spacing w:after="0" w:line="480" w:lineRule="auto"/>
        <w:ind w:left="1080"/>
        <w:rPr>
          <w:rFonts w:ascii="Verdana" w:hAnsi="Verdana" w:cs="Arial"/>
          <w:szCs w:val="24"/>
        </w:rPr>
      </w:pPr>
    </w:p>
    <w:p w14:paraId="6B4644AB" w14:textId="77777777" w:rsidR="001E5D37" w:rsidRPr="00BE6235" w:rsidRDefault="001E5D37" w:rsidP="001E5D3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 xml:space="preserve">Na </w:t>
      </w:r>
      <w:r w:rsidR="00BE6235" w:rsidRPr="00BE6235">
        <w:rPr>
          <w:rFonts w:ascii="Verdana" w:hAnsi="Verdana" w:cs="Arial"/>
          <w:szCs w:val="24"/>
        </w:rPr>
        <w:t>M</w:t>
      </w:r>
      <w:r w:rsidRPr="00BE6235">
        <w:rPr>
          <w:rFonts w:ascii="Verdana" w:hAnsi="Verdana" w:cs="Arial"/>
          <w:szCs w:val="24"/>
        </w:rPr>
        <w:t>esopotâmia, a organização política foi marcada pela descentralização, isto é, o modelo de governo que predominou na região foi o de cidades-estados. Uma cidade-estado é, na prática, um:</w:t>
      </w:r>
    </w:p>
    <w:p w14:paraId="01C551C8" w14:textId="77777777" w:rsidR="001E5D37" w:rsidRPr="00BE6235" w:rsidRDefault="00BE6235" w:rsidP="00BE6235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Estado democrático</w:t>
      </w:r>
    </w:p>
    <w:p w14:paraId="09DF0A4D" w14:textId="77777777" w:rsidR="00BE6235" w:rsidRPr="00BE6235" w:rsidRDefault="00BE6235" w:rsidP="00BE6235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Estado absoluto</w:t>
      </w:r>
    </w:p>
    <w:p w14:paraId="4C9AD8A2" w14:textId="77777777" w:rsidR="00BE6235" w:rsidRPr="00BE6235" w:rsidRDefault="00BE6235" w:rsidP="00BE6235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Estado unilateral</w:t>
      </w:r>
    </w:p>
    <w:p w14:paraId="6B759336" w14:textId="77777777" w:rsidR="00BE6235" w:rsidRPr="00BE6235" w:rsidRDefault="00BE6235" w:rsidP="00BE6235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Estado soberano e autônomo</w:t>
      </w:r>
    </w:p>
    <w:p w14:paraId="189D5D67" w14:textId="77777777" w:rsidR="00BE6235" w:rsidRPr="00BE6235" w:rsidRDefault="00BE6235" w:rsidP="00BE6235">
      <w:pPr>
        <w:spacing w:after="0" w:line="480" w:lineRule="auto"/>
        <w:rPr>
          <w:rFonts w:ascii="Verdana" w:hAnsi="Verdana" w:cs="Arial"/>
          <w:szCs w:val="24"/>
        </w:rPr>
      </w:pPr>
    </w:p>
    <w:p w14:paraId="681509B7" w14:textId="77777777" w:rsidR="00BE6235" w:rsidRPr="00BE6235" w:rsidRDefault="00BE6235" w:rsidP="00BE6235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Em uma região árida e que dependia das cheias dos rios Tigre e Eufrates, fazia-se necessário a construção de:</w:t>
      </w:r>
    </w:p>
    <w:p w14:paraId="0A228E65" w14:textId="77777777" w:rsidR="00BE6235" w:rsidRPr="00BE6235" w:rsidRDefault="00BE6235" w:rsidP="00BE6235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Projetos avançados</w:t>
      </w:r>
    </w:p>
    <w:p w14:paraId="6ABD7528" w14:textId="77777777" w:rsidR="00BE6235" w:rsidRPr="00BE6235" w:rsidRDefault="00BE6235" w:rsidP="00BE6235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Grande reserva de água</w:t>
      </w:r>
    </w:p>
    <w:p w14:paraId="01446FC7" w14:textId="77777777" w:rsidR="00BE6235" w:rsidRPr="00BE6235" w:rsidRDefault="00BE6235" w:rsidP="00BE6235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Canais de irrigação de água</w:t>
      </w:r>
    </w:p>
    <w:p w14:paraId="3980DC84" w14:textId="77777777" w:rsidR="00BE6235" w:rsidRPr="00BE6235" w:rsidRDefault="00BE6235" w:rsidP="00BE6235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Muita chuva</w:t>
      </w:r>
    </w:p>
    <w:p w14:paraId="1F9888C7" w14:textId="77777777" w:rsidR="00BE6235" w:rsidRPr="00BE6235" w:rsidRDefault="00BE6235" w:rsidP="00BE6235">
      <w:pPr>
        <w:spacing w:after="0" w:line="480" w:lineRule="auto"/>
        <w:rPr>
          <w:rFonts w:ascii="Verdana" w:hAnsi="Verdana" w:cs="Arial"/>
          <w:szCs w:val="24"/>
        </w:rPr>
      </w:pPr>
    </w:p>
    <w:p w14:paraId="39C3EA8C" w14:textId="77777777" w:rsidR="00BE6235" w:rsidRPr="00BE6235" w:rsidRDefault="00BE6235" w:rsidP="00BE6235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>Na Mesopotâmia, qual era a base da economia, controlada diretamente pelas autoridades das cidades-estados?</w:t>
      </w:r>
    </w:p>
    <w:p w14:paraId="2C09D5CD" w14:textId="209B2A1C" w:rsidR="00BE6235" w:rsidRPr="00BE6235" w:rsidRDefault="00BE6235" w:rsidP="00BE6235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 w:rsidRPr="00BE6235">
        <w:rPr>
          <w:rFonts w:ascii="Verdana" w:hAnsi="Verdana" w:cs="Arial"/>
          <w:szCs w:val="24"/>
        </w:rPr>
        <w:t xml:space="preserve">R. </w:t>
      </w:r>
    </w:p>
    <w:sectPr w:rsidR="00BE6235" w:rsidRPr="00BE623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855B2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4D81810A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4852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4A69D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49AA620B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7904"/>
    <w:multiLevelType w:val="hybridMultilevel"/>
    <w:tmpl w:val="032E7DFA"/>
    <w:lvl w:ilvl="0" w:tplc="656EC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00662"/>
    <w:multiLevelType w:val="hybridMultilevel"/>
    <w:tmpl w:val="C62656B4"/>
    <w:lvl w:ilvl="0" w:tplc="27425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208F2"/>
    <w:multiLevelType w:val="hybridMultilevel"/>
    <w:tmpl w:val="70D28378"/>
    <w:lvl w:ilvl="0" w:tplc="11FE8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A4CEB"/>
    <w:multiLevelType w:val="hybridMultilevel"/>
    <w:tmpl w:val="E46467A4"/>
    <w:lvl w:ilvl="0" w:tplc="9EB65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0720B"/>
    <w:multiLevelType w:val="hybridMultilevel"/>
    <w:tmpl w:val="1CE4DBCE"/>
    <w:lvl w:ilvl="0" w:tplc="F0B88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D64B5"/>
    <w:multiLevelType w:val="hybridMultilevel"/>
    <w:tmpl w:val="F3F836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2"/>
  </w:num>
  <w:num w:numId="4">
    <w:abstractNumId w:val="37"/>
  </w:num>
  <w:num w:numId="5">
    <w:abstractNumId w:val="15"/>
  </w:num>
  <w:num w:numId="6">
    <w:abstractNumId w:val="18"/>
  </w:num>
  <w:num w:numId="7">
    <w:abstractNumId w:val="2"/>
  </w:num>
  <w:num w:numId="8">
    <w:abstractNumId w:val="44"/>
  </w:num>
  <w:num w:numId="9">
    <w:abstractNumId w:val="34"/>
  </w:num>
  <w:num w:numId="10">
    <w:abstractNumId w:val="23"/>
  </w:num>
  <w:num w:numId="11">
    <w:abstractNumId w:val="10"/>
  </w:num>
  <w:num w:numId="12">
    <w:abstractNumId w:val="19"/>
  </w:num>
  <w:num w:numId="13">
    <w:abstractNumId w:val="25"/>
  </w:num>
  <w:num w:numId="14">
    <w:abstractNumId w:val="13"/>
  </w:num>
  <w:num w:numId="15">
    <w:abstractNumId w:val="1"/>
  </w:num>
  <w:num w:numId="16">
    <w:abstractNumId w:val="36"/>
  </w:num>
  <w:num w:numId="17">
    <w:abstractNumId w:val="43"/>
  </w:num>
  <w:num w:numId="18">
    <w:abstractNumId w:val="9"/>
  </w:num>
  <w:num w:numId="19">
    <w:abstractNumId w:val="17"/>
  </w:num>
  <w:num w:numId="20">
    <w:abstractNumId w:val="5"/>
  </w:num>
  <w:num w:numId="21">
    <w:abstractNumId w:val="12"/>
  </w:num>
  <w:num w:numId="22">
    <w:abstractNumId w:val="6"/>
  </w:num>
  <w:num w:numId="23">
    <w:abstractNumId w:val="40"/>
  </w:num>
  <w:num w:numId="24">
    <w:abstractNumId w:val="29"/>
  </w:num>
  <w:num w:numId="25">
    <w:abstractNumId w:val="27"/>
  </w:num>
  <w:num w:numId="26">
    <w:abstractNumId w:val="42"/>
  </w:num>
  <w:num w:numId="27">
    <w:abstractNumId w:val="33"/>
  </w:num>
  <w:num w:numId="28">
    <w:abstractNumId w:val="16"/>
  </w:num>
  <w:num w:numId="29">
    <w:abstractNumId w:val="4"/>
  </w:num>
  <w:num w:numId="30">
    <w:abstractNumId w:val="30"/>
  </w:num>
  <w:num w:numId="31">
    <w:abstractNumId w:val="21"/>
  </w:num>
  <w:num w:numId="32">
    <w:abstractNumId w:val="11"/>
  </w:num>
  <w:num w:numId="33">
    <w:abstractNumId w:val="32"/>
  </w:num>
  <w:num w:numId="34">
    <w:abstractNumId w:val="7"/>
  </w:num>
  <w:num w:numId="35">
    <w:abstractNumId w:val="39"/>
  </w:num>
  <w:num w:numId="36">
    <w:abstractNumId w:val="0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8"/>
  </w:num>
  <w:num w:numId="40">
    <w:abstractNumId w:val="38"/>
  </w:num>
  <w:num w:numId="41">
    <w:abstractNumId w:val="31"/>
  </w:num>
  <w:num w:numId="42">
    <w:abstractNumId w:val="3"/>
  </w:num>
  <w:num w:numId="43">
    <w:abstractNumId w:val="24"/>
  </w:num>
  <w:num w:numId="44">
    <w:abstractNumId w:val="2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5D37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6235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185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C1ED0-9815-4CD3-8F9B-04070FA2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2019-10-23T03:41:00Z</cp:lastPrinted>
  <dcterms:created xsi:type="dcterms:W3CDTF">2019-10-23T03:41:00Z</dcterms:created>
  <dcterms:modified xsi:type="dcterms:W3CDTF">2019-10-23T03:41:00Z</dcterms:modified>
</cp:coreProperties>
</file>