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267F6" w14:textId="77777777" w:rsidR="008E5FB8" w:rsidRPr="00CC0C41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bookmarkStart w:id="0" w:name="_GoBack"/>
      <w:r w:rsidRPr="00CC0C41">
        <w:rPr>
          <w:rFonts w:ascii="Verdana" w:hAnsi="Verdana" w:cs="Arial"/>
          <w:szCs w:val="24"/>
        </w:rPr>
        <w:t>ESCOLA ____________</w:t>
      </w:r>
      <w:r w:rsidR="00E86F37" w:rsidRPr="00CC0C41">
        <w:rPr>
          <w:rFonts w:ascii="Verdana" w:hAnsi="Verdana" w:cs="Arial"/>
          <w:szCs w:val="24"/>
        </w:rPr>
        <w:t>____________________________DATA:_____/_____/_____</w:t>
      </w:r>
    </w:p>
    <w:p w14:paraId="7E2B17CA" w14:textId="77777777" w:rsidR="00A27109" w:rsidRPr="00CC0C41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C0C41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C0C41">
        <w:rPr>
          <w:rFonts w:ascii="Verdana" w:hAnsi="Verdana" w:cs="Arial"/>
          <w:szCs w:val="24"/>
        </w:rPr>
        <w:t>_______________________</w:t>
      </w:r>
    </w:p>
    <w:p w14:paraId="563C8EE7" w14:textId="77777777" w:rsidR="0097300E" w:rsidRPr="00CC0C41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C430AC2" w14:textId="77777777" w:rsidR="0041175E" w:rsidRPr="00CC0C41" w:rsidRDefault="0041175E" w:rsidP="00A72BD3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CC0C41">
        <w:rPr>
          <w:rFonts w:ascii="Verdana" w:hAnsi="Verdana" w:cs="Arial"/>
          <w:b/>
          <w:bCs/>
          <w:szCs w:val="24"/>
        </w:rPr>
        <w:t>Hebreus, fenícios e persas</w:t>
      </w:r>
    </w:p>
    <w:p w14:paraId="6300A252" w14:textId="77777777" w:rsidR="0041175E" w:rsidRPr="00CC0C41" w:rsidRDefault="0041175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A6008B8" w14:textId="77777777" w:rsidR="0041175E" w:rsidRPr="00CC0C41" w:rsidRDefault="0041175E" w:rsidP="0041175E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CC0C41">
        <w:rPr>
          <w:rFonts w:ascii="Verdana" w:hAnsi="Verdana" w:cs="Arial"/>
          <w:szCs w:val="24"/>
        </w:rPr>
        <w:t>A civilização hebraica, apesar de suas singularidades, absorveu muito das culturas dos povos vizinhos e mais antigos, ou seja, parte da herança cultural dos hebreus tem origem tanto na cultura egípcia quanto na:</w:t>
      </w:r>
    </w:p>
    <w:p w14:paraId="413B4805" w14:textId="77777777" w:rsidR="0041175E" w:rsidRPr="00CC0C41" w:rsidRDefault="0041175E" w:rsidP="0041175E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 w:rsidRPr="00CC0C41">
        <w:rPr>
          <w:rFonts w:ascii="Verdana" w:hAnsi="Verdana" w:cs="Arial"/>
          <w:szCs w:val="24"/>
        </w:rPr>
        <w:t>Africana</w:t>
      </w:r>
    </w:p>
    <w:p w14:paraId="1A46C51B" w14:textId="77777777" w:rsidR="0041175E" w:rsidRPr="00CC0C41" w:rsidRDefault="0041175E" w:rsidP="0041175E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 w:rsidRPr="00CC0C41">
        <w:rPr>
          <w:rFonts w:ascii="Verdana" w:hAnsi="Verdana" w:cs="Arial"/>
          <w:szCs w:val="24"/>
        </w:rPr>
        <w:t>Grega</w:t>
      </w:r>
    </w:p>
    <w:p w14:paraId="280455C2" w14:textId="77777777" w:rsidR="0041175E" w:rsidRPr="00CC0C41" w:rsidRDefault="0041175E" w:rsidP="0041175E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 w:rsidRPr="00CC0C41">
        <w:rPr>
          <w:rFonts w:ascii="Verdana" w:hAnsi="Verdana" w:cs="Arial"/>
          <w:szCs w:val="24"/>
        </w:rPr>
        <w:t>Mesopotâmica</w:t>
      </w:r>
    </w:p>
    <w:p w14:paraId="495AA8C0" w14:textId="77777777" w:rsidR="0041175E" w:rsidRPr="00CC0C41" w:rsidRDefault="0041175E" w:rsidP="0041175E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 w:rsidRPr="00CC0C41">
        <w:rPr>
          <w:rFonts w:ascii="Verdana" w:hAnsi="Verdana" w:cs="Arial"/>
          <w:szCs w:val="24"/>
        </w:rPr>
        <w:t>Asiática</w:t>
      </w:r>
    </w:p>
    <w:p w14:paraId="3608AD36" w14:textId="77777777" w:rsidR="0041175E" w:rsidRPr="00CC0C41" w:rsidRDefault="0041175E" w:rsidP="0041175E">
      <w:pPr>
        <w:spacing w:after="0" w:line="480" w:lineRule="auto"/>
        <w:rPr>
          <w:rFonts w:ascii="Verdana" w:hAnsi="Verdana" w:cs="Arial"/>
          <w:szCs w:val="24"/>
        </w:rPr>
      </w:pPr>
    </w:p>
    <w:p w14:paraId="05E9B3D5" w14:textId="77777777" w:rsidR="0041175E" w:rsidRPr="00CC0C41" w:rsidRDefault="0041175E" w:rsidP="0041175E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CC0C41">
        <w:rPr>
          <w:rFonts w:ascii="Verdana" w:hAnsi="Verdana" w:cs="Arial"/>
          <w:szCs w:val="24"/>
        </w:rPr>
        <w:t>As bases religiosas dos hebreus criaram alianças fortes e duradouras, que, transmitidas por gerações de israelitas ou judeus</w:t>
      </w:r>
      <w:r w:rsidR="00A72BD3" w:rsidRPr="00CC0C41">
        <w:rPr>
          <w:rFonts w:ascii="Verdana" w:hAnsi="Verdana" w:cs="Arial"/>
          <w:szCs w:val="24"/>
        </w:rPr>
        <w:t>, permanecem vivas na atualidade. Assim, é justamente na religião que reside a maior contribuição dos hebreus para a posteridade, o:</w:t>
      </w:r>
    </w:p>
    <w:p w14:paraId="71A4A33B" w14:textId="77777777" w:rsidR="00A72BD3" w:rsidRPr="00CC0C41" w:rsidRDefault="00A72BD3" w:rsidP="00A72BD3">
      <w:pPr>
        <w:pStyle w:val="PargrafodaLista"/>
        <w:numPr>
          <w:ilvl w:val="0"/>
          <w:numId w:val="42"/>
        </w:numPr>
        <w:spacing w:after="0" w:line="480" w:lineRule="auto"/>
        <w:rPr>
          <w:rFonts w:ascii="Verdana" w:hAnsi="Verdana" w:cs="Arial"/>
          <w:szCs w:val="24"/>
        </w:rPr>
      </w:pPr>
      <w:r w:rsidRPr="00CC0C41">
        <w:rPr>
          <w:rFonts w:ascii="Verdana" w:hAnsi="Verdana" w:cs="Arial"/>
          <w:szCs w:val="24"/>
        </w:rPr>
        <w:t>Monoteísmo</w:t>
      </w:r>
    </w:p>
    <w:p w14:paraId="5416F8C2" w14:textId="77777777" w:rsidR="00A72BD3" w:rsidRPr="00CC0C41" w:rsidRDefault="00A72BD3" w:rsidP="00A72BD3">
      <w:pPr>
        <w:pStyle w:val="PargrafodaLista"/>
        <w:numPr>
          <w:ilvl w:val="0"/>
          <w:numId w:val="42"/>
        </w:numPr>
        <w:spacing w:after="0" w:line="480" w:lineRule="auto"/>
        <w:rPr>
          <w:rFonts w:ascii="Verdana" w:hAnsi="Verdana" w:cs="Arial"/>
          <w:szCs w:val="24"/>
        </w:rPr>
      </w:pPr>
      <w:r w:rsidRPr="00CC0C41">
        <w:rPr>
          <w:rFonts w:ascii="Verdana" w:hAnsi="Verdana" w:cs="Arial"/>
          <w:szCs w:val="24"/>
        </w:rPr>
        <w:t>Politeísmo</w:t>
      </w:r>
    </w:p>
    <w:p w14:paraId="1051FABA" w14:textId="77777777" w:rsidR="00A72BD3" w:rsidRPr="00CC0C41" w:rsidRDefault="00A72BD3" w:rsidP="00A72BD3">
      <w:pPr>
        <w:pStyle w:val="PargrafodaLista"/>
        <w:numPr>
          <w:ilvl w:val="0"/>
          <w:numId w:val="42"/>
        </w:numPr>
        <w:spacing w:after="0" w:line="480" w:lineRule="auto"/>
        <w:rPr>
          <w:rFonts w:ascii="Verdana" w:hAnsi="Verdana" w:cs="Arial"/>
          <w:szCs w:val="24"/>
        </w:rPr>
      </w:pPr>
      <w:r w:rsidRPr="00CC0C41">
        <w:rPr>
          <w:rFonts w:ascii="Verdana" w:hAnsi="Verdana" w:cs="Arial"/>
          <w:szCs w:val="24"/>
        </w:rPr>
        <w:t>Teísmo</w:t>
      </w:r>
    </w:p>
    <w:p w14:paraId="340C79A7" w14:textId="77777777" w:rsidR="00A72BD3" w:rsidRPr="00CC0C41" w:rsidRDefault="00A72BD3" w:rsidP="00A72BD3">
      <w:pPr>
        <w:pStyle w:val="PargrafodaLista"/>
        <w:numPr>
          <w:ilvl w:val="0"/>
          <w:numId w:val="42"/>
        </w:numPr>
        <w:spacing w:after="0" w:line="480" w:lineRule="auto"/>
        <w:rPr>
          <w:rFonts w:ascii="Verdana" w:hAnsi="Verdana" w:cs="Arial"/>
          <w:szCs w:val="24"/>
        </w:rPr>
      </w:pPr>
      <w:r w:rsidRPr="00CC0C41">
        <w:rPr>
          <w:rFonts w:ascii="Verdana" w:hAnsi="Verdana" w:cs="Arial"/>
          <w:szCs w:val="24"/>
        </w:rPr>
        <w:t>Ateísmo</w:t>
      </w:r>
    </w:p>
    <w:p w14:paraId="5DA3CB77" w14:textId="77777777" w:rsidR="00A72BD3" w:rsidRPr="00CC0C41" w:rsidRDefault="00A72BD3" w:rsidP="00A72BD3">
      <w:pPr>
        <w:spacing w:after="0" w:line="480" w:lineRule="auto"/>
        <w:rPr>
          <w:rFonts w:ascii="Verdana" w:hAnsi="Verdana" w:cs="Arial"/>
          <w:szCs w:val="24"/>
        </w:rPr>
      </w:pPr>
    </w:p>
    <w:p w14:paraId="6FC17F3A" w14:textId="77777777" w:rsidR="00A72BD3" w:rsidRPr="00CC0C41" w:rsidRDefault="00A72BD3" w:rsidP="00A72BD3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CC0C41">
        <w:rPr>
          <w:rFonts w:ascii="Verdana" w:hAnsi="Verdana" w:cs="Arial"/>
          <w:szCs w:val="24"/>
        </w:rPr>
        <w:t>Apenas non último milênio antes da Era Cristã que os fenícios conseguiram expandir seus domínios por uma vasta extensão ao longo do Mar Mediterrâneo. Ressalta-se, porém, que não foi domínio político, mas um domínio:</w:t>
      </w:r>
    </w:p>
    <w:p w14:paraId="6D3ABC98" w14:textId="77777777" w:rsidR="00A72BD3" w:rsidRPr="00CC0C41" w:rsidRDefault="00A72BD3" w:rsidP="00A72BD3">
      <w:pPr>
        <w:pStyle w:val="PargrafodaLista"/>
        <w:numPr>
          <w:ilvl w:val="0"/>
          <w:numId w:val="43"/>
        </w:numPr>
        <w:spacing w:after="0" w:line="480" w:lineRule="auto"/>
        <w:rPr>
          <w:rFonts w:ascii="Verdana" w:hAnsi="Verdana" w:cs="Arial"/>
          <w:szCs w:val="24"/>
        </w:rPr>
      </w:pPr>
      <w:r w:rsidRPr="00CC0C41">
        <w:rPr>
          <w:rFonts w:ascii="Verdana" w:hAnsi="Verdana" w:cs="Arial"/>
          <w:szCs w:val="24"/>
        </w:rPr>
        <w:t>Social e econômico</w:t>
      </w:r>
    </w:p>
    <w:p w14:paraId="0161FC0C" w14:textId="77777777" w:rsidR="00A72BD3" w:rsidRPr="00CC0C41" w:rsidRDefault="00A72BD3" w:rsidP="00A72BD3">
      <w:pPr>
        <w:pStyle w:val="PargrafodaLista"/>
        <w:numPr>
          <w:ilvl w:val="0"/>
          <w:numId w:val="43"/>
        </w:numPr>
        <w:spacing w:after="0" w:line="480" w:lineRule="auto"/>
        <w:rPr>
          <w:rFonts w:ascii="Verdana" w:hAnsi="Verdana" w:cs="Arial"/>
          <w:szCs w:val="24"/>
        </w:rPr>
      </w:pPr>
      <w:r w:rsidRPr="00CC0C41">
        <w:rPr>
          <w:rFonts w:ascii="Verdana" w:hAnsi="Verdana" w:cs="Arial"/>
          <w:szCs w:val="24"/>
        </w:rPr>
        <w:lastRenderedPageBreak/>
        <w:t>Econômico muito original</w:t>
      </w:r>
    </w:p>
    <w:p w14:paraId="270F1055" w14:textId="77777777" w:rsidR="00A72BD3" w:rsidRPr="00CC0C41" w:rsidRDefault="00A72BD3" w:rsidP="00A72BD3">
      <w:pPr>
        <w:pStyle w:val="PargrafodaLista"/>
        <w:numPr>
          <w:ilvl w:val="0"/>
          <w:numId w:val="43"/>
        </w:numPr>
        <w:spacing w:after="0" w:line="480" w:lineRule="auto"/>
        <w:rPr>
          <w:rFonts w:ascii="Verdana" w:hAnsi="Verdana" w:cs="Arial"/>
          <w:szCs w:val="24"/>
        </w:rPr>
      </w:pPr>
      <w:r w:rsidRPr="00CC0C41">
        <w:rPr>
          <w:rFonts w:ascii="Verdana" w:hAnsi="Verdana" w:cs="Arial"/>
          <w:szCs w:val="24"/>
        </w:rPr>
        <w:t>Social extremamente eficiente</w:t>
      </w:r>
    </w:p>
    <w:p w14:paraId="07F25AA9" w14:textId="77777777" w:rsidR="00A72BD3" w:rsidRPr="00CC0C41" w:rsidRDefault="00A72BD3" w:rsidP="00A72BD3">
      <w:pPr>
        <w:pStyle w:val="PargrafodaLista"/>
        <w:numPr>
          <w:ilvl w:val="0"/>
          <w:numId w:val="43"/>
        </w:numPr>
        <w:spacing w:after="0" w:line="480" w:lineRule="auto"/>
        <w:rPr>
          <w:rFonts w:ascii="Verdana" w:hAnsi="Verdana" w:cs="Arial"/>
          <w:szCs w:val="24"/>
        </w:rPr>
      </w:pPr>
      <w:r w:rsidRPr="00CC0C41">
        <w:rPr>
          <w:rFonts w:ascii="Verdana" w:hAnsi="Verdana" w:cs="Arial"/>
          <w:szCs w:val="24"/>
        </w:rPr>
        <w:t>Administrativo</w:t>
      </w:r>
    </w:p>
    <w:p w14:paraId="778CB2D6" w14:textId="77777777" w:rsidR="00A72BD3" w:rsidRPr="00CC0C41" w:rsidRDefault="00A72BD3" w:rsidP="00A72BD3">
      <w:pPr>
        <w:spacing w:after="0" w:line="480" w:lineRule="auto"/>
        <w:rPr>
          <w:rFonts w:ascii="Verdana" w:hAnsi="Verdana" w:cs="Arial"/>
          <w:szCs w:val="24"/>
        </w:rPr>
      </w:pPr>
    </w:p>
    <w:p w14:paraId="6BB5AF18" w14:textId="77777777" w:rsidR="00A72BD3" w:rsidRPr="00CC0C41" w:rsidRDefault="00A72BD3" w:rsidP="00A72BD3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CC0C41">
        <w:rPr>
          <w:rFonts w:ascii="Verdana" w:hAnsi="Verdana" w:cs="Arial"/>
          <w:szCs w:val="24"/>
        </w:rPr>
        <w:t xml:space="preserve">Foi no comércio que os fenícios </w:t>
      </w:r>
      <w:proofErr w:type="gramStart"/>
      <w:r w:rsidRPr="00CC0C41">
        <w:rPr>
          <w:rFonts w:ascii="Verdana" w:hAnsi="Verdana" w:cs="Arial"/>
          <w:szCs w:val="24"/>
        </w:rPr>
        <w:t>destacaram-se</w:t>
      </w:r>
      <w:proofErr w:type="gramEnd"/>
      <w:r w:rsidRPr="00CC0C41">
        <w:rPr>
          <w:rFonts w:ascii="Verdana" w:hAnsi="Verdana" w:cs="Arial"/>
          <w:szCs w:val="24"/>
        </w:rPr>
        <w:t>: negociaram quase todo o tipo de produtos com quase todo o tipo de parceiros comerciais. Seus produtos mais cobiçados eram:</w:t>
      </w:r>
    </w:p>
    <w:p w14:paraId="340B0ACE" w14:textId="77777777" w:rsidR="00A72BD3" w:rsidRPr="00CC0C41" w:rsidRDefault="00A72BD3" w:rsidP="00A72BD3">
      <w:pPr>
        <w:pStyle w:val="PargrafodaLista"/>
        <w:numPr>
          <w:ilvl w:val="0"/>
          <w:numId w:val="44"/>
        </w:numPr>
        <w:spacing w:after="0" w:line="480" w:lineRule="auto"/>
        <w:rPr>
          <w:rFonts w:ascii="Verdana" w:hAnsi="Verdana" w:cs="Arial"/>
          <w:szCs w:val="24"/>
        </w:rPr>
      </w:pPr>
      <w:r w:rsidRPr="00CC0C41">
        <w:rPr>
          <w:rFonts w:ascii="Verdana" w:hAnsi="Verdana" w:cs="Arial"/>
          <w:szCs w:val="24"/>
        </w:rPr>
        <w:t>Madeira, púrpura e cerâmica</w:t>
      </w:r>
    </w:p>
    <w:p w14:paraId="26AA47A5" w14:textId="77777777" w:rsidR="00A72BD3" w:rsidRPr="00CC0C41" w:rsidRDefault="00A72BD3" w:rsidP="00A72BD3">
      <w:pPr>
        <w:pStyle w:val="PargrafodaLista"/>
        <w:numPr>
          <w:ilvl w:val="0"/>
          <w:numId w:val="44"/>
        </w:numPr>
        <w:spacing w:after="0" w:line="480" w:lineRule="auto"/>
        <w:rPr>
          <w:rFonts w:ascii="Verdana" w:hAnsi="Verdana" w:cs="Arial"/>
          <w:szCs w:val="24"/>
        </w:rPr>
      </w:pPr>
      <w:r w:rsidRPr="00CC0C41">
        <w:rPr>
          <w:rFonts w:ascii="Verdana" w:hAnsi="Verdana" w:cs="Arial"/>
          <w:szCs w:val="24"/>
        </w:rPr>
        <w:t>Especiarias, joias e grãos</w:t>
      </w:r>
    </w:p>
    <w:p w14:paraId="6D8B515E" w14:textId="77777777" w:rsidR="00A72BD3" w:rsidRPr="00CC0C41" w:rsidRDefault="00A72BD3" w:rsidP="00A72BD3">
      <w:pPr>
        <w:pStyle w:val="PargrafodaLista"/>
        <w:numPr>
          <w:ilvl w:val="0"/>
          <w:numId w:val="44"/>
        </w:numPr>
        <w:spacing w:after="0" w:line="480" w:lineRule="auto"/>
        <w:rPr>
          <w:rFonts w:ascii="Verdana" w:hAnsi="Verdana" w:cs="Arial"/>
          <w:szCs w:val="24"/>
        </w:rPr>
      </w:pPr>
      <w:r w:rsidRPr="00CC0C41">
        <w:rPr>
          <w:rFonts w:ascii="Verdana" w:hAnsi="Verdana" w:cs="Arial"/>
          <w:szCs w:val="24"/>
        </w:rPr>
        <w:t>Soja, açúcar e café</w:t>
      </w:r>
    </w:p>
    <w:p w14:paraId="14BD677B" w14:textId="77777777" w:rsidR="00A72BD3" w:rsidRPr="00CC0C41" w:rsidRDefault="00A72BD3" w:rsidP="00A72BD3">
      <w:pPr>
        <w:pStyle w:val="PargrafodaLista"/>
        <w:numPr>
          <w:ilvl w:val="0"/>
          <w:numId w:val="44"/>
        </w:numPr>
        <w:spacing w:after="0" w:line="480" w:lineRule="auto"/>
        <w:rPr>
          <w:rFonts w:ascii="Verdana" w:hAnsi="Verdana" w:cs="Arial"/>
          <w:szCs w:val="24"/>
        </w:rPr>
      </w:pPr>
      <w:r w:rsidRPr="00CC0C41">
        <w:rPr>
          <w:rFonts w:ascii="Verdana" w:hAnsi="Verdana" w:cs="Arial"/>
          <w:szCs w:val="24"/>
        </w:rPr>
        <w:t>Vestuário, artes e especiarias</w:t>
      </w:r>
    </w:p>
    <w:p w14:paraId="4137958D" w14:textId="77777777" w:rsidR="00A72BD3" w:rsidRPr="00CC0C41" w:rsidRDefault="00A72BD3" w:rsidP="00A72BD3">
      <w:pPr>
        <w:spacing w:after="0" w:line="480" w:lineRule="auto"/>
        <w:rPr>
          <w:rFonts w:ascii="Verdana" w:hAnsi="Verdana" w:cs="Arial"/>
          <w:szCs w:val="24"/>
        </w:rPr>
      </w:pPr>
    </w:p>
    <w:p w14:paraId="0C712116" w14:textId="77777777" w:rsidR="00A72BD3" w:rsidRPr="00CC0C41" w:rsidRDefault="00A72BD3" w:rsidP="00A72BD3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CC0C41">
        <w:rPr>
          <w:rFonts w:ascii="Verdana" w:hAnsi="Verdana" w:cs="Arial"/>
          <w:szCs w:val="24"/>
        </w:rPr>
        <w:t>A herança cultural persa é basicamente, fruto da assimilação dos costumes e das tradições dos povos conquistados. Poucas alterações foram feitas pelos persas, que se limitavam a:</w:t>
      </w:r>
    </w:p>
    <w:p w14:paraId="6B0EFAD1" w14:textId="77777777" w:rsidR="00A72BD3" w:rsidRPr="00CC0C41" w:rsidRDefault="00A72BD3" w:rsidP="00A72BD3">
      <w:pPr>
        <w:pStyle w:val="PargrafodaLista"/>
        <w:numPr>
          <w:ilvl w:val="0"/>
          <w:numId w:val="45"/>
        </w:numPr>
        <w:spacing w:after="0" w:line="480" w:lineRule="auto"/>
        <w:rPr>
          <w:rFonts w:ascii="Verdana" w:hAnsi="Verdana" w:cs="Arial"/>
          <w:szCs w:val="24"/>
        </w:rPr>
      </w:pPr>
      <w:r w:rsidRPr="00CC0C41">
        <w:rPr>
          <w:rFonts w:ascii="Verdana" w:hAnsi="Verdana" w:cs="Arial"/>
          <w:szCs w:val="24"/>
        </w:rPr>
        <w:t>Religião</w:t>
      </w:r>
    </w:p>
    <w:p w14:paraId="38B91C1D" w14:textId="77777777" w:rsidR="00A72BD3" w:rsidRPr="00CC0C41" w:rsidRDefault="00A72BD3" w:rsidP="00A72BD3">
      <w:pPr>
        <w:pStyle w:val="PargrafodaLista"/>
        <w:numPr>
          <w:ilvl w:val="0"/>
          <w:numId w:val="45"/>
        </w:numPr>
        <w:spacing w:after="0" w:line="480" w:lineRule="auto"/>
        <w:rPr>
          <w:rFonts w:ascii="Verdana" w:hAnsi="Verdana" w:cs="Arial"/>
          <w:szCs w:val="24"/>
        </w:rPr>
      </w:pPr>
      <w:r w:rsidRPr="00CC0C41">
        <w:rPr>
          <w:rFonts w:ascii="Verdana" w:hAnsi="Verdana" w:cs="Arial"/>
          <w:szCs w:val="24"/>
        </w:rPr>
        <w:t>Cultura grega</w:t>
      </w:r>
    </w:p>
    <w:p w14:paraId="30784580" w14:textId="77777777" w:rsidR="00A72BD3" w:rsidRPr="00CC0C41" w:rsidRDefault="00A72BD3" w:rsidP="00A72BD3">
      <w:pPr>
        <w:pStyle w:val="PargrafodaLista"/>
        <w:numPr>
          <w:ilvl w:val="0"/>
          <w:numId w:val="45"/>
        </w:numPr>
        <w:spacing w:after="0" w:line="480" w:lineRule="auto"/>
        <w:rPr>
          <w:rFonts w:ascii="Verdana" w:hAnsi="Verdana" w:cs="Arial"/>
          <w:szCs w:val="24"/>
        </w:rPr>
      </w:pPr>
      <w:r w:rsidRPr="00CC0C41">
        <w:rPr>
          <w:rFonts w:ascii="Verdana" w:hAnsi="Verdana" w:cs="Arial"/>
          <w:szCs w:val="24"/>
        </w:rPr>
        <w:t>Arquitetura</w:t>
      </w:r>
    </w:p>
    <w:p w14:paraId="110F057C" w14:textId="77777777" w:rsidR="00A72BD3" w:rsidRPr="00CC0C41" w:rsidRDefault="00A72BD3" w:rsidP="00A72BD3">
      <w:pPr>
        <w:pStyle w:val="PargrafodaLista"/>
        <w:numPr>
          <w:ilvl w:val="0"/>
          <w:numId w:val="45"/>
        </w:numPr>
        <w:spacing w:after="0" w:line="480" w:lineRule="auto"/>
        <w:rPr>
          <w:rFonts w:ascii="Verdana" w:hAnsi="Verdana" w:cs="Arial"/>
          <w:szCs w:val="24"/>
        </w:rPr>
      </w:pPr>
      <w:r w:rsidRPr="00CC0C41">
        <w:rPr>
          <w:rFonts w:ascii="Verdana" w:hAnsi="Verdana" w:cs="Arial"/>
          <w:szCs w:val="24"/>
        </w:rPr>
        <w:t>Incorporar os conhecimentos de outros povos</w:t>
      </w:r>
    </w:p>
    <w:p w14:paraId="0852328D" w14:textId="77777777" w:rsidR="00A72BD3" w:rsidRPr="00CC0C41" w:rsidRDefault="00A72BD3" w:rsidP="00A72BD3">
      <w:pPr>
        <w:spacing w:after="0" w:line="480" w:lineRule="auto"/>
        <w:rPr>
          <w:rFonts w:ascii="Verdana" w:hAnsi="Verdana" w:cs="Arial"/>
          <w:szCs w:val="24"/>
        </w:rPr>
      </w:pPr>
    </w:p>
    <w:p w14:paraId="546A1028" w14:textId="77777777" w:rsidR="00A72BD3" w:rsidRPr="00CC0C41" w:rsidRDefault="00A72BD3" w:rsidP="00A72BD3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CC0C41">
        <w:rPr>
          <w:rFonts w:ascii="Verdana" w:hAnsi="Verdana" w:cs="Arial"/>
          <w:szCs w:val="24"/>
        </w:rPr>
        <w:t>Os persas legaram à humanidade ideias originais relacionadas ao juízo final. Fundados em um dualismo religioso, acreditavam na eterna oposição entre o bem e o mal. Essa concepção dualista originou-se com o:</w:t>
      </w:r>
    </w:p>
    <w:p w14:paraId="03FAAC92" w14:textId="77777777" w:rsidR="00A72BD3" w:rsidRPr="00CC0C41" w:rsidRDefault="00A72BD3" w:rsidP="00A72BD3">
      <w:pPr>
        <w:pStyle w:val="PargrafodaLista"/>
        <w:numPr>
          <w:ilvl w:val="0"/>
          <w:numId w:val="46"/>
        </w:numPr>
        <w:spacing w:after="0" w:line="480" w:lineRule="auto"/>
        <w:rPr>
          <w:rFonts w:ascii="Verdana" w:hAnsi="Verdana" w:cs="Arial"/>
          <w:szCs w:val="24"/>
        </w:rPr>
      </w:pPr>
      <w:r w:rsidRPr="00CC0C41">
        <w:rPr>
          <w:rFonts w:ascii="Verdana" w:hAnsi="Verdana" w:cs="Arial"/>
          <w:szCs w:val="24"/>
        </w:rPr>
        <w:t>Politeísmo</w:t>
      </w:r>
    </w:p>
    <w:p w14:paraId="42BB0EF1" w14:textId="77777777" w:rsidR="00A72BD3" w:rsidRPr="00CC0C41" w:rsidRDefault="00A72BD3" w:rsidP="00A72BD3">
      <w:pPr>
        <w:pStyle w:val="PargrafodaLista"/>
        <w:numPr>
          <w:ilvl w:val="0"/>
          <w:numId w:val="46"/>
        </w:numPr>
        <w:spacing w:after="0" w:line="480" w:lineRule="auto"/>
        <w:rPr>
          <w:rFonts w:ascii="Verdana" w:hAnsi="Verdana" w:cs="Arial"/>
          <w:szCs w:val="24"/>
        </w:rPr>
      </w:pPr>
      <w:r w:rsidRPr="00CC0C41">
        <w:rPr>
          <w:rFonts w:ascii="Verdana" w:hAnsi="Verdana" w:cs="Arial"/>
          <w:szCs w:val="24"/>
        </w:rPr>
        <w:t>Movimento teocrata</w:t>
      </w:r>
    </w:p>
    <w:p w14:paraId="1D390C58" w14:textId="77777777" w:rsidR="00A72BD3" w:rsidRPr="00CC0C41" w:rsidRDefault="00A72BD3" w:rsidP="00A72BD3">
      <w:pPr>
        <w:pStyle w:val="PargrafodaLista"/>
        <w:numPr>
          <w:ilvl w:val="0"/>
          <w:numId w:val="46"/>
        </w:numPr>
        <w:spacing w:after="0" w:line="480" w:lineRule="auto"/>
        <w:rPr>
          <w:rFonts w:ascii="Verdana" w:hAnsi="Verdana" w:cs="Arial"/>
          <w:szCs w:val="24"/>
        </w:rPr>
      </w:pPr>
      <w:r w:rsidRPr="00CC0C41">
        <w:rPr>
          <w:rFonts w:ascii="Verdana" w:hAnsi="Verdana" w:cs="Arial"/>
          <w:szCs w:val="24"/>
        </w:rPr>
        <w:t>Zoroastrismo</w:t>
      </w:r>
    </w:p>
    <w:p w14:paraId="309B48D0" w14:textId="77777777" w:rsidR="00A72BD3" w:rsidRPr="00CC0C41" w:rsidRDefault="00A72BD3" w:rsidP="005219E7">
      <w:pPr>
        <w:pStyle w:val="PargrafodaLista"/>
        <w:numPr>
          <w:ilvl w:val="0"/>
          <w:numId w:val="46"/>
        </w:numPr>
        <w:spacing w:after="0" w:line="480" w:lineRule="auto"/>
        <w:rPr>
          <w:rFonts w:ascii="Verdana" w:hAnsi="Verdana" w:cs="Arial"/>
          <w:szCs w:val="24"/>
        </w:rPr>
      </w:pPr>
      <w:r w:rsidRPr="00CC0C41">
        <w:rPr>
          <w:rFonts w:ascii="Verdana" w:hAnsi="Verdana" w:cs="Arial"/>
          <w:szCs w:val="24"/>
        </w:rPr>
        <w:t>Feníncialismo</w:t>
      </w:r>
      <w:bookmarkEnd w:id="0"/>
    </w:p>
    <w:sectPr w:rsidR="00A72BD3" w:rsidRPr="00CC0C41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814D9" w14:textId="77777777" w:rsidR="00883951" w:rsidRDefault="00883951" w:rsidP="00FE55FB">
      <w:pPr>
        <w:spacing w:after="0" w:line="240" w:lineRule="auto"/>
      </w:pPr>
      <w:r>
        <w:separator/>
      </w:r>
    </w:p>
  </w:endnote>
  <w:endnote w:type="continuationSeparator" w:id="0">
    <w:p w14:paraId="60E7FF25" w14:textId="77777777" w:rsidR="00883951" w:rsidRDefault="0088395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3B6A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519EB" w14:textId="77777777" w:rsidR="00883951" w:rsidRDefault="00883951" w:rsidP="00FE55FB">
      <w:pPr>
        <w:spacing w:after="0" w:line="240" w:lineRule="auto"/>
      </w:pPr>
      <w:r>
        <w:separator/>
      </w:r>
    </w:p>
  </w:footnote>
  <w:footnote w:type="continuationSeparator" w:id="0">
    <w:p w14:paraId="51FFB22C" w14:textId="77777777" w:rsidR="00883951" w:rsidRDefault="0088395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27F5C"/>
    <w:multiLevelType w:val="hybridMultilevel"/>
    <w:tmpl w:val="E58A9728"/>
    <w:lvl w:ilvl="0" w:tplc="ACF4C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856EE"/>
    <w:multiLevelType w:val="hybridMultilevel"/>
    <w:tmpl w:val="286E88A4"/>
    <w:lvl w:ilvl="0" w:tplc="CB9229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66CC0"/>
    <w:multiLevelType w:val="hybridMultilevel"/>
    <w:tmpl w:val="A5CE4A82"/>
    <w:lvl w:ilvl="0" w:tplc="2FF424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C460D"/>
    <w:multiLevelType w:val="hybridMultilevel"/>
    <w:tmpl w:val="39303A62"/>
    <w:lvl w:ilvl="0" w:tplc="B24A5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155B2"/>
    <w:multiLevelType w:val="hybridMultilevel"/>
    <w:tmpl w:val="0D4CA0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E25A8"/>
    <w:multiLevelType w:val="hybridMultilevel"/>
    <w:tmpl w:val="E6E0A0B2"/>
    <w:lvl w:ilvl="0" w:tplc="6E9A6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73684E"/>
    <w:multiLevelType w:val="hybridMultilevel"/>
    <w:tmpl w:val="AB12674A"/>
    <w:lvl w:ilvl="0" w:tplc="57888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25"/>
  </w:num>
  <w:num w:numId="4">
    <w:abstractNumId w:val="38"/>
  </w:num>
  <w:num w:numId="5">
    <w:abstractNumId w:val="18"/>
  </w:num>
  <w:num w:numId="6">
    <w:abstractNumId w:val="21"/>
  </w:num>
  <w:num w:numId="7">
    <w:abstractNumId w:val="2"/>
  </w:num>
  <w:num w:numId="8">
    <w:abstractNumId w:val="45"/>
  </w:num>
  <w:num w:numId="9">
    <w:abstractNumId w:val="35"/>
  </w:num>
  <w:num w:numId="10">
    <w:abstractNumId w:val="26"/>
  </w:num>
  <w:num w:numId="11">
    <w:abstractNumId w:val="12"/>
  </w:num>
  <w:num w:numId="12">
    <w:abstractNumId w:val="22"/>
  </w:num>
  <w:num w:numId="13">
    <w:abstractNumId w:val="27"/>
  </w:num>
  <w:num w:numId="14">
    <w:abstractNumId w:val="16"/>
  </w:num>
  <w:num w:numId="15">
    <w:abstractNumId w:val="1"/>
  </w:num>
  <w:num w:numId="16">
    <w:abstractNumId w:val="37"/>
  </w:num>
  <w:num w:numId="17">
    <w:abstractNumId w:val="43"/>
  </w:num>
  <w:num w:numId="18">
    <w:abstractNumId w:val="10"/>
  </w:num>
  <w:num w:numId="19">
    <w:abstractNumId w:val="20"/>
  </w:num>
  <w:num w:numId="20">
    <w:abstractNumId w:val="5"/>
  </w:num>
  <w:num w:numId="21">
    <w:abstractNumId w:val="15"/>
  </w:num>
  <w:num w:numId="22">
    <w:abstractNumId w:val="6"/>
  </w:num>
  <w:num w:numId="23">
    <w:abstractNumId w:val="40"/>
  </w:num>
  <w:num w:numId="24">
    <w:abstractNumId w:val="31"/>
  </w:num>
  <w:num w:numId="25">
    <w:abstractNumId w:val="28"/>
  </w:num>
  <w:num w:numId="26">
    <w:abstractNumId w:val="42"/>
  </w:num>
  <w:num w:numId="27">
    <w:abstractNumId w:val="34"/>
  </w:num>
  <w:num w:numId="28">
    <w:abstractNumId w:val="19"/>
  </w:num>
  <w:num w:numId="29">
    <w:abstractNumId w:val="3"/>
  </w:num>
  <w:num w:numId="30">
    <w:abstractNumId w:val="32"/>
  </w:num>
  <w:num w:numId="31">
    <w:abstractNumId w:val="23"/>
  </w:num>
  <w:num w:numId="32">
    <w:abstractNumId w:val="13"/>
  </w:num>
  <w:num w:numId="33">
    <w:abstractNumId w:val="33"/>
  </w:num>
  <w:num w:numId="34">
    <w:abstractNumId w:val="8"/>
  </w:num>
  <w:num w:numId="35">
    <w:abstractNumId w:val="39"/>
  </w:num>
  <w:num w:numId="36">
    <w:abstractNumId w:val="0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9"/>
  </w:num>
  <w:num w:numId="40">
    <w:abstractNumId w:val="24"/>
  </w:num>
  <w:num w:numId="41">
    <w:abstractNumId w:val="4"/>
  </w:num>
  <w:num w:numId="42">
    <w:abstractNumId w:val="44"/>
  </w:num>
  <w:num w:numId="43">
    <w:abstractNumId w:val="30"/>
  </w:num>
  <w:num w:numId="44">
    <w:abstractNumId w:val="14"/>
  </w:num>
  <w:num w:numId="45">
    <w:abstractNumId w:val="7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175E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141D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72BD3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0C41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4062"/>
    <w:rsid w:val="00FE4FFF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281E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12CF9-ACEF-4F3E-829E-66289194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2019-10-30T11:20:00Z</cp:lastPrinted>
  <dcterms:created xsi:type="dcterms:W3CDTF">2019-10-30T11:20:00Z</dcterms:created>
  <dcterms:modified xsi:type="dcterms:W3CDTF">2019-10-30T11:20:00Z</dcterms:modified>
</cp:coreProperties>
</file>