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DC32B" w14:textId="77777777" w:rsidR="008E5FB8" w:rsidRPr="00A00288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r w:rsidRPr="00A00288">
        <w:rPr>
          <w:rFonts w:ascii="Verdana" w:hAnsi="Verdana" w:cs="Arial"/>
          <w:szCs w:val="24"/>
        </w:rPr>
        <w:t>ESCOLA ____________</w:t>
      </w:r>
      <w:r w:rsidR="00E86F37" w:rsidRPr="00A00288">
        <w:rPr>
          <w:rFonts w:ascii="Verdana" w:hAnsi="Verdana" w:cs="Arial"/>
          <w:szCs w:val="24"/>
        </w:rPr>
        <w:t>____________________________DATA:_____/_____/_____</w:t>
      </w:r>
    </w:p>
    <w:p w14:paraId="37350025" w14:textId="77777777" w:rsidR="00A27109" w:rsidRPr="00A00288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00288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00288">
        <w:rPr>
          <w:rFonts w:ascii="Verdana" w:hAnsi="Verdana" w:cs="Arial"/>
          <w:szCs w:val="24"/>
        </w:rPr>
        <w:t>_______________________</w:t>
      </w:r>
    </w:p>
    <w:p w14:paraId="075355C6" w14:textId="77777777" w:rsidR="007E0DB7" w:rsidRPr="00A00288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30E479A" w14:textId="77777777" w:rsidR="0090014D" w:rsidRPr="00A00288" w:rsidRDefault="0090014D" w:rsidP="00990BF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A00288">
        <w:rPr>
          <w:rFonts w:ascii="Verdana" w:hAnsi="Verdana" w:cs="Arial"/>
          <w:b/>
          <w:bCs/>
          <w:szCs w:val="24"/>
        </w:rPr>
        <w:t>A partilha da África</w:t>
      </w:r>
    </w:p>
    <w:p w14:paraId="75DD9B09" w14:textId="77777777" w:rsidR="00990BFB" w:rsidRPr="00A00288" w:rsidRDefault="00990BFB" w:rsidP="00990BFB">
      <w:pPr>
        <w:spacing w:after="0" w:line="480" w:lineRule="auto"/>
        <w:ind w:firstLine="708"/>
        <w:jc w:val="left"/>
        <w:rPr>
          <w:rFonts w:ascii="Verdana" w:hAnsi="Verdana" w:cs="Arial"/>
          <w:i/>
          <w:iCs/>
          <w:sz w:val="22"/>
        </w:rPr>
      </w:pPr>
      <w:r w:rsidRPr="00A00288">
        <w:rPr>
          <w:rFonts w:ascii="Verdana" w:hAnsi="Verdana" w:cs="Arial"/>
          <w:i/>
          <w:iCs/>
          <w:sz w:val="22"/>
        </w:rPr>
        <w:t>Não há livro didático, prova de vestibular ou resposta correta do Enem que não atribua a miséria e os conflitos internos da África a um fator principal: a partilha do continente africano pelos europeus. Essas fronteiras teriam acotovelado no mesmo território diversas nações e grupos étnicos, fazendo o caos imperar na África. Porém, guerras entre nações rivais e disputas pela sucessão de tronos existiam muito antes de os europeus atingirem o interior da África. Graves conflitos étnicos aconteceram também em países que tiveram suas fronteiras mantidas pelos governos europeus. É incrível que uma teoria tão frágil e generalista tenha durado tanto – provavelmente isso acontece porque ela serve para alimentar a condescendência de quem toma os africanos como “bons selvagens” e tenta isentá-los da responsabilidade por seus problemas.</w:t>
      </w:r>
    </w:p>
    <w:p w14:paraId="51919C08" w14:textId="77777777" w:rsidR="0090014D" w:rsidRPr="00A00288" w:rsidRDefault="00990BFB" w:rsidP="00A00288">
      <w:pPr>
        <w:spacing w:after="0" w:line="480" w:lineRule="auto"/>
        <w:jc w:val="right"/>
        <w:rPr>
          <w:rFonts w:ascii="Verdana" w:hAnsi="Verdana" w:cs="Arial"/>
          <w:sz w:val="20"/>
          <w:szCs w:val="20"/>
        </w:rPr>
      </w:pPr>
      <w:r w:rsidRPr="00A00288">
        <w:rPr>
          <w:rFonts w:ascii="Verdana" w:hAnsi="Verdana" w:cs="Arial"/>
          <w:sz w:val="20"/>
          <w:szCs w:val="20"/>
        </w:rPr>
        <w:t xml:space="preserve">(Leandro </w:t>
      </w:r>
      <w:proofErr w:type="spellStart"/>
      <w:r w:rsidRPr="00A00288">
        <w:rPr>
          <w:rFonts w:ascii="Verdana" w:hAnsi="Verdana" w:cs="Arial"/>
          <w:sz w:val="20"/>
          <w:szCs w:val="20"/>
        </w:rPr>
        <w:t>Narloch</w:t>
      </w:r>
      <w:proofErr w:type="spellEnd"/>
      <w:r w:rsidRPr="00A00288">
        <w:rPr>
          <w:rFonts w:ascii="Verdana" w:hAnsi="Verdana" w:cs="Arial"/>
          <w:sz w:val="20"/>
          <w:szCs w:val="20"/>
        </w:rPr>
        <w:t>. Guia politicamente incorreto da história do mundo, 2013.</w:t>
      </w:r>
      <w:r w:rsidRPr="00A00288">
        <w:rPr>
          <w:rFonts w:ascii="Verdana" w:hAnsi="Verdana" w:cs="Arial"/>
          <w:sz w:val="20"/>
          <w:szCs w:val="20"/>
        </w:rPr>
        <w:t xml:space="preserve"> A</w:t>
      </w:r>
      <w:r w:rsidRPr="00A00288">
        <w:rPr>
          <w:rFonts w:ascii="Verdana" w:hAnsi="Verdana" w:cs="Arial"/>
          <w:sz w:val="20"/>
          <w:szCs w:val="20"/>
        </w:rPr>
        <w:t>daptado.)</w:t>
      </w:r>
    </w:p>
    <w:p w14:paraId="5A1BD12C" w14:textId="77777777" w:rsidR="00A00288" w:rsidRPr="00A00288" w:rsidRDefault="00A00288" w:rsidP="00A00288">
      <w:pPr>
        <w:pStyle w:val="PargrafodaLista"/>
        <w:spacing w:after="0" w:line="480" w:lineRule="auto"/>
        <w:rPr>
          <w:rFonts w:ascii="Verdana" w:hAnsi="Verdana" w:cs="Arial"/>
          <w:szCs w:val="24"/>
        </w:rPr>
      </w:pPr>
    </w:p>
    <w:p w14:paraId="78345EE5" w14:textId="77777777" w:rsidR="00A00288" w:rsidRPr="00A00288" w:rsidRDefault="00A00288" w:rsidP="00A00288">
      <w:pPr>
        <w:pStyle w:val="PargrafodaLista"/>
        <w:spacing w:after="0" w:line="480" w:lineRule="auto"/>
        <w:rPr>
          <w:rFonts w:ascii="Verdana" w:hAnsi="Verdana" w:cs="Arial"/>
          <w:szCs w:val="24"/>
        </w:rPr>
      </w:pPr>
    </w:p>
    <w:p w14:paraId="0C297633" w14:textId="77777777" w:rsidR="0090014D" w:rsidRPr="00A00288" w:rsidRDefault="0090014D" w:rsidP="0090014D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A00288">
        <w:rPr>
          <w:rFonts w:ascii="Verdana" w:hAnsi="Verdana" w:cs="Arial"/>
          <w:szCs w:val="24"/>
        </w:rPr>
        <w:t>O continente africano vinha sendo explorado desde o século XVI, mas até 1870 conhecia-se muito pouco do interior, pois:</w:t>
      </w:r>
    </w:p>
    <w:p w14:paraId="2DA83182" w14:textId="77777777" w:rsidR="005D76D6" w:rsidRPr="00A00288" w:rsidRDefault="005D76D6" w:rsidP="005D76D6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A00288">
        <w:rPr>
          <w:rFonts w:ascii="Verdana" w:hAnsi="Verdana" w:cs="Arial"/>
          <w:szCs w:val="24"/>
        </w:rPr>
        <w:t>O foco era o comércio no litoral</w:t>
      </w:r>
    </w:p>
    <w:p w14:paraId="28801DCC" w14:textId="77777777" w:rsidR="005D76D6" w:rsidRPr="00A00288" w:rsidRDefault="005D76D6" w:rsidP="005D76D6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A00288">
        <w:rPr>
          <w:rFonts w:ascii="Verdana" w:hAnsi="Verdana" w:cs="Arial"/>
          <w:szCs w:val="24"/>
        </w:rPr>
        <w:t>A maior parte das áreas colonizadas era no litoral</w:t>
      </w:r>
    </w:p>
    <w:p w14:paraId="5603DF38" w14:textId="77777777" w:rsidR="005D76D6" w:rsidRPr="00A00288" w:rsidRDefault="005D76D6" w:rsidP="005D76D6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A00288">
        <w:rPr>
          <w:rFonts w:ascii="Verdana" w:hAnsi="Verdana" w:cs="Arial"/>
          <w:szCs w:val="24"/>
        </w:rPr>
        <w:t>O comércio de escravos era melhor no litoral</w:t>
      </w:r>
    </w:p>
    <w:p w14:paraId="6D974574" w14:textId="77777777" w:rsidR="005D76D6" w:rsidRPr="00A00288" w:rsidRDefault="005D76D6" w:rsidP="005D76D6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A00288">
        <w:rPr>
          <w:rFonts w:ascii="Verdana" w:hAnsi="Verdana" w:cs="Arial"/>
          <w:szCs w:val="24"/>
        </w:rPr>
        <w:t>O rei não queria expansão no interior</w:t>
      </w:r>
    </w:p>
    <w:p w14:paraId="5F50525F" w14:textId="77777777" w:rsidR="005D76D6" w:rsidRPr="00A00288" w:rsidRDefault="005D76D6" w:rsidP="005D76D6">
      <w:pPr>
        <w:spacing w:after="0" w:line="480" w:lineRule="auto"/>
        <w:rPr>
          <w:rFonts w:ascii="Verdana" w:hAnsi="Verdana" w:cs="Arial"/>
          <w:szCs w:val="24"/>
        </w:rPr>
      </w:pPr>
    </w:p>
    <w:p w14:paraId="2775019F" w14:textId="77777777" w:rsidR="005D76D6" w:rsidRPr="00A00288" w:rsidRDefault="005D76D6" w:rsidP="005D76D6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A00288">
        <w:rPr>
          <w:rFonts w:ascii="Verdana" w:hAnsi="Verdana" w:cs="Arial"/>
          <w:szCs w:val="24"/>
        </w:rPr>
        <w:t>Em 1832, a França já havia conquistado a Argélia, de onde se expandiu para a Tunísia, em 1881. Para evitar maiores tensões pelo controle do território africano, ocorreu no ano de 1885:</w:t>
      </w:r>
    </w:p>
    <w:p w14:paraId="4ECBF4F2" w14:textId="77777777" w:rsidR="005D76D6" w:rsidRPr="00A00288" w:rsidRDefault="005D76D6" w:rsidP="005D76D6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A00288">
        <w:rPr>
          <w:rFonts w:ascii="Verdana" w:hAnsi="Verdana" w:cs="Arial"/>
          <w:szCs w:val="24"/>
        </w:rPr>
        <w:lastRenderedPageBreak/>
        <w:t>Conferência de Berlim</w:t>
      </w:r>
    </w:p>
    <w:p w14:paraId="0180CCFF" w14:textId="77777777" w:rsidR="005D76D6" w:rsidRPr="00A00288" w:rsidRDefault="005D76D6" w:rsidP="005D76D6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A00288">
        <w:rPr>
          <w:rFonts w:ascii="Verdana" w:hAnsi="Verdana" w:cs="Arial"/>
          <w:szCs w:val="24"/>
        </w:rPr>
        <w:t>Conferência da Tunísia</w:t>
      </w:r>
    </w:p>
    <w:p w14:paraId="45450763" w14:textId="77777777" w:rsidR="005D76D6" w:rsidRPr="00A00288" w:rsidRDefault="005D76D6" w:rsidP="005D76D6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A00288">
        <w:rPr>
          <w:rFonts w:ascii="Verdana" w:hAnsi="Verdana" w:cs="Arial"/>
          <w:szCs w:val="24"/>
        </w:rPr>
        <w:t>Comuna de Paris</w:t>
      </w:r>
    </w:p>
    <w:p w14:paraId="04393603" w14:textId="77777777" w:rsidR="005D76D6" w:rsidRPr="00A00288" w:rsidRDefault="005D76D6" w:rsidP="005D76D6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A00288">
        <w:rPr>
          <w:rFonts w:ascii="Verdana" w:hAnsi="Verdana" w:cs="Arial"/>
          <w:szCs w:val="24"/>
        </w:rPr>
        <w:t>Assembleia de Paris</w:t>
      </w:r>
    </w:p>
    <w:p w14:paraId="21D9D640" w14:textId="77777777" w:rsidR="005D76D6" w:rsidRPr="00A00288" w:rsidRDefault="005D76D6" w:rsidP="005D76D6">
      <w:pPr>
        <w:spacing w:after="0" w:line="480" w:lineRule="auto"/>
        <w:rPr>
          <w:rFonts w:ascii="Verdana" w:hAnsi="Verdana" w:cs="Arial"/>
          <w:szCs w:val="24"/>
        </w:rPr>
      </w:pPr>
    </w:p>
    <w:p w14:paraId="3CFD21D4" w14:textId="77777777" w:rsidR="005D76D6" w:rsidRPr="00A00288" w:rsidRDefault="005D76D6" w:rsidP="005D76D6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A00288">
        <w:rPr>
          <w:rFonts w:ascii="Verdana" w:hAnsi="Verdana" w:cs="Arial"/>
          <w:szCs w:val="24"/>
        </w:rPr>
        <w:t>Como um exemplo de conflito de interesses na África, houve a Guerra dos Bôeres (1899-1902), entre colonos de origem holandesa e os ingleses li fixados, após a:</w:t>
      </w:r>
    </w:p>
    <w:p w14:paraId="56078DEB" w14:textId="77777777" w:rsidR="005D76D6" w:rsidRPr="00A00288" w:rsidRDefault="005D76D6" w:rsidP="005D76D6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A00288">
        <w:rPr>
          <w:rFonts w:ascii="Verdana" w:hAnsi="Verdana" w:cs="Arial"/>
          <w:szCs w:val="24"/>
        </w:rPr>
        <w:t>Abertura da Companhia das Índias Orientais</w:t>
      </w:r>
    </w:p>
    <w:p w14:paraId="7ADC4A48" w14:textId="77777777" w:rsidR="005D76D6" w:rsidRPr="00A00288" w:rsidRDefault="005D76D6" w:rsidP="005D76D6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A00288">
        <w:rPr>
          <w:rFonts w:ascii="Verdana" w:hAnsi="Verdana" w:cs="Arial"/>
          <w:szCs w:val="24"/>
        </w:rPr>
        <w:t>Conferência de Algeciras</w:t>
      </w:r>
    </w:p>
    <w:p w14:paraId="701AAB28" w14:textId="77777777" w:rsidR="005D76D6" w:rsidRPr="00A00288" w:rsidRDefault="005D76D6" w:rsidP="005D76D6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A00288">
        <w:rPr>
          <w:rFonts w:ascii="Verdana" w:hAnsi="Verdana" w:cs="Arial"/>
          <w:szCs w:val="24"/>
        </w:rPr>
        <w:t>Descoberta de jazidas de ouro e diamantes na região</w:t>
      </w:r>
    </w:p>
    <w:p w14:paraId="4A25193D" w14:textId="77777777" w:rsidR="005D76D6" w:rsidRPr="00A00288" w:rsidRDefault="005D76D6" w:rsidP="005D76D6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A00288">
        <w:rPr>
          <w:rFonts w:ascii="Verdana" w:hAnsi="Verdana" w:cs="Arial"/>
          <w:szCs w:val="24"/>
        </w:rPr>
        <w:t>Conferência da Alemanha</w:t>
      </w:r>
    </w:p>
    <w:p w14:paraId="0C460ECF" w14:textId="77777777" w:rsidR="005D76D6" w:rsidRPr="00A00288" w:rsidRDefault="005D76D6" w:rsidP="005D76D6">
      <w:pPr>
        <w:spacing w:after="0" w:line="480" w:lineRule="auto"/>
        <w:rPr>
          <w:rFonts w:ascii="Verdana" w:hAnsi="Verdana" w:cs="Arial"/>
          <w:szCs w:val="24"/>
        </w:rPr>
      </w:pPr>
    </w:p>
    <w:p w14:paraId="76B2BFE9" w14:textId="77777777" w:rsidR="005D76D6" w:rsidRPr="00A00288" w:rsidRDefault="005D76D6" w:rsidP="005D76D6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A00288">
        <w:rPr>
          <w:rFonts w:ascii="Verdana" w:hAnsi="Verdana" w:cs="Arial"/>
          <w:szCs w:val="24"/>
        </w:rPr>
        <w:t>Já em 1904, a Grã-Bretanha fez um acordo secreto com a França que rompeu o acordo firmado em Berlim no ano de 1885, pois os franceses teriam apoio para expandir seus domínios ao Marrocos, enquanto os britânicos:</w:t>
      </w:r>
    </w:p>
    <w:p w14:paraId="42794DFF" w14:textId="77777777" w:rsidR="005D76D6" w:rsidRPr="00A00288" w:rsidRDefault="005D76D6" w:rsidP="005D76D6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A00288">
        <w:rPr>
          <w:rFonts w:ascii="Verdana" w:hAnsi="Verdana" w:cs="Arial"/>
          <w:szCs w:val="24"/>
        </w:rPr>
        <w:t>Dominariam a região do Transvaal</w:t>
      </w:r>
    </w:p>
    <w:p w14:paraId="42B20F52" w14:textId="77777777" w:rsidR="005D76D6" w:rsidRPr="00A00288" w:rsidRDefault="005D76D6" w:rsidP="005D76D6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A00288">
        <w:rPr>
          <w:rFonts w:ascii="Verdana" w:hAnsi="Verdana" w:cs="Arial"/>
          <w:szCs w:val="24"/>
        </w:rPr>
        <w:t>Dominariam o Egito</w:t>
      </w:r>
    </w:p>
    <w:p w14:paraId="440294E8" w14:textId="77777777" w:rsidR="005D76D6" w:rsidRPr="00A00288" w:rsidRDefault="005D76D6" w:rsidP="005D76D6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A00288">
        <w:rPr>
          <w:rFonts w:ascii="Verdana" w:hAnsi="Verdana" w:cs="Arial"/>
          <w:szCs w:val="24"/>
        </w:rPr>
        <w:t>Dominariam a Argélia</w:t>
      </w:r>
    </w:p>
    <w:p w14:paraId="32175323" w14:textId="77777777" w:rsidR="005D76D6" w:rsidRPr="00A00288" w:rsidRDefault="005D76D6" w:rsidP="005D76D6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A00288">
        <w:rPr>
          <w:rFonts w:ascii="Verdana" w:hAnsi="Verdana" w:cs="Arial"/>
          <w:szCs w:val="24"/>
        </w:rPr>
        <w:t>Dominariam o Congo</w:t>
      </w:r>
    </w:p>
    <w:p w14:paraId="43DD2ACC" w14:textId="77777777" w:rsidR="005D76D6" w:rsidRPr="00A00288" w:rsidRDefault="005D76D6" w:rsidP="005D76D6">
      <w:pPr>
        <w:spacing w:after="0" w:line="480" w:lineRule="auto"/>
        <w:rPr>
          <w:rFonts w:ascii="Verdana" w:hAnsi="Verdana" w:cs="Arial"/>
          <w:szCs w:val="24"/>
        </w:rPr>
      </w:pPr>
    </w:p>
    <w:p w14:paraId="16BFC015" w14:textId="77777777" w:rsidR="005D76D6" w:rsidRPr="00A00288" w:rsidRDefault="005D76D6" w:rsidP="005D76D6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A00288">
        <w:rPr>
          <w:rFonts w:ascii="Verdana" w:hAnsi="Verdana" w:cs="Arial"/>
          <w:szCs w:val="24"/>
        </w:rPr>
        <w:t>Em 1911, Alemanha e França celebraram um acordo segundo o qual parte do Congo francês passaria ao controle alemão, em troca:</w:t>
      </w:r>
    </w:p>
    <w:p w14:paraId="5538B5A7" w14:textId="77777777" w:rsidR="005D76D6" w:rsidRPr="00A00288" w:rsidRDefault="005D76D6" w:rsidP="005D76D6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A00288">
        <w:rPr>
          <w:rFonts w:ascii="Verdana" w:hAnsi="Verdana" w:cs="Arial"/>
          <w:szCs w:val="24"/>
        </w:rPr>
        <w:t>Dos interesses especiais</w:t>
      </w:r>
    </w:p>
    <w:p w14:paraId="7B9DA134" w14:textId="77777777" w:rsidR="005D76D6" w:rsidRPr="00A00288" w:rsidRDefault="005D76D6" w:rsidP="005D76D6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A00288">
        <w:rPr>
          <w:rFonts w:ascii="Verdana" w:hAnsi="Verdana" w:cs="Arial"/>
          <w:szCs w:val="24"/>
        </w:rPr>
        <w:t>Da anexação da Espanha</w:t>
      </w:r>
    </w:p>
    <w:p w14:paraId="693E4A6A" w14:textId="77777777" w:rsidR="005D76D6" w:rsidRPr="00A00288" w:rsidRDefault="005D76D6" w:rsidP="005D76D6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A00288">
        <w:rPr>
          <w:rFonts w:ascii="Verdana" w:hAnsi="Verdana" w:cs="Arial"/>
          <w:szCs w:val="24"/>
        </w:rPr>
        <w:t>De 20% do continente africano</w:t>
      </w:r>
    </w:p>
    <w:p w14:paraId="15B9AE89" w14:textId="77777777" w:rsidR="005D76D6" w:rsidRPr="00A00288" w:rsidRDefault="005D76D6" w:rsidP="005D76D6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A00288">
        <w:rPr>
          <w:rFonts w:ascii="Verdana" w:hAnsi="Verdana" w:cs="Arial"/>
          <w:szCs w:val="24"/>
        </w:rPr>
        <w:t>Da anexação do Marrocos pela França</w:t>
      </w:r>
      <w:bookmarkEnd w:id="0"/>
    </w:p>
    <w:sectPr w:rsidR="005D76D6" w:rsidRPr="00A0028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ECBA1" w14:textId="77777777" w:rsidR="0014065C" w:rsidRDefault="0014065C" w:rsidP="00FE55FB">
      <w:pPr>
        <w:spacing w:after="0" w:line="240" w:lineRule="auto"/>
      </w:pPr>
      <w:r>
        <w:separator/>
      </w:r>
    </w:p>
  </w:endnote>
  <w:endnote w:type="continuationSeparator" w:id="0">
    <w:p w14:paraId="36D96E76" w14:textId="77777777" w:rsidR="0014065C" w:rsidRDefault="001406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3FCDC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60189" w14:textId="77777777" w:rsidR="0014065C" w:rsidRDefault="0014065C" w:rsidP="00FE55FB">
      <w:pPr>
        <w:spacing w:after="0" w:line="240" w:lineRule="auto"/>
      </w:pPr>
      <w:r>
        <w:separator/>
      </w:r>
    </w:p>
  </w:footnote>
  <w:footnote w:type="continuationSeparator" w:id="0">
    <w:p w14:paraId="4018B2D7" w14:textId="77777777" w:rsidR="0014065C" w:rsidRDefault="001406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01B2"/>
    <w:multiLevelType w:val="hybridMultilevel"/>
    <w:tmpl w:val="9342CB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B7B9E"/>
    <w:multiLevelType w:val="hybridMultilevel"/>
    <w:tmpl w:val="CD98EF9C"/>
    <w:lvl w:ilvl="0" w:tplc="AA76D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335DA"/>
    <w:multiLevelType w:val="hybridMultilevel"/>
    <w:tmpl w:val="F70652CA"/>
    <w:lvl w:ilvl="0" w:tplc="A746BB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96C62"/>
    <w:multiLevelType w:val="hybridMultilevel"/>
    <w:tmpl w:val="A3B6FB20"/>
    <w:lvl w:ilvl="0" w:tplc="15CA6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E6FC0"/>
    <w:multiLevelType w:val="hybridMultilevel"/>
    <w:tmpl w:val="1F0206BC"/>
    <w:lvl w:ilvl="0" w:tplc="5DB460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30D03"/>
    <w:multiLevelType w:val="hybridMultilevel"/>
    <w:tmpl w:val="DA80F7AE"/>
    <w:lvl w:ilvl="0" w:tplc="24ECBD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22"/>
  </w:num>
  <w:num w:numId="4">
    <w:abstractNumId w:val="37"/>
  </w:num>
  <w:num w:numId="5">
    <w:abstractNumId w:val="15"/>
  </w:num>
  <w:num w:numId="6">
    <w:abstractNumId w:val="18"/>
  </w:num>
  <w:num w:numId="7">
    <w:abstractNumId w:val="3"/>
  </w:num>
  <w:num w:numId="8">
    <w:abstractNumId w:val="43"/>
  </w:num>
  <w:num w:numId="9">
    <w:abstractNumId w:val="34"/>
  </w:num>
  <w:num w:numId="10">
    <w:abstractNumId w:val="24"/>
  </w:num>
  <w:num w:numId="11">
    <w:abstractNumId w:val="9"/>
  </w:num>
  <w:num w:numId="12">
    <w:abstractNumId w:val="19"/>
  </w:num>
  <w:num w:numId="13">
    <w:abstractNumId w:val="25"/>
  </w:num>
  <w:num w:numId="14">
    <w:abstractNumId w:val="13"/>
  </w:num>
  <w:num w:numId="15">
    <w:abstractNumId w:val="2"/>
  </w:num>
  <w:num w:numId="16">
    <w:abstractNumId w:val="36"/>
  </w:num>
  <w:num w:numId="17">
    <w:abstractNumId w:val="42"/>
  </w:num>
  <w:num w:numId="18">
    <w:abstractNumId w:val="8"/>
  </w:num>
  <w:num w:numId="19">
    <w:abstractNumId w:val="17"/>
  </w:num>
  <w:num w:numId="20">
    <w:abstractNumId w:val="5"/>
  </w:num>
  <w:num w:numId="21">
    <w:abstractNumId w:val="11"/>
  </w:num>
  <w:num w:numId="22">
    <w:abstractNumId w:val="6"/>
  </w:num>
  <w:num w:numId="23">
    <w:abstractNumId w:val="39"/>
  </w:num>
  <w:num w:numId="24">
    <w:abstractNumId w:val="30"/>
  </w:num>
  <w:num w:numId="25">
    <w:abstractNumId w:val="26"/>
  </w:num>
  <w:num w:numId="26">
    <w:abstractNumId w:val="41"/>
  </w:num>
  <w:num w:numId="27">
    <w:abstractNumId w:val="33"/>
  </w:num>
  <w:num w:numId="28">
    <w:abstractNumId w:val="16"/>
  </w:num>
  <w:num w:numId="29">
    <w:abstractNumId w:val="4"/>
  </w:num>
  <w:num w:numId="30">
    <w:abstractNumId w:val="31"/>
  </w:num>
  <w:num w:numId="31">
    <w:abstractNumId w:val="20"/>
  </w:num>
  <w:num w:numId="32">
    <w:abstractNumId w:val="10"/>
  </w:num>
  <w:num w:numId="33">
    <w:abstractNumId w:val="32"/>
  </w:num>
  <w:num w:numId="34">
    <w:abstractNumId w:val="7"/>
  </w:num>
  <w:num w:numId="35">
    <w:abstractNumId w:val="38"/>
  </w:num>
  <w:num w:numId="36">
    <w:abstractNumId w:val="0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1"/>
  </w:num>
  <w:num w:numId="40">
    <w:abstractNumId w:val="12"/>
  </w:num>
  <w:num w:numId="41">
    <w:abstractNumId w:val="27"/>
  </w:num>
  <w:num w:numId="42">
    <w:abstractNumId w:val="23"/>
  </w:num>
  <w:num w:numId="43">
    <w:abstractNumId w:val="21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6D6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14D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0BFB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288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3481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FECF8-5FD3-4004-9726-6A3BFEF82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399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2019-10-08T20:45:00Z</cp:lastPrinted>
  <dcterms:created xsi:type="dcterms:W3CDTF">2019-10-08T20:46:00Z</dcterms:created>
  <dcterms:modified xsi:type="dcterms:W3CDTF">2019-10-08T20:46:00Z</dcterms:modified>
</cp:coreProperties>
</file>