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76310E" w:rsidRDefault="00C266D6" w:rsidP="004A7424">
      <w:pPr>
        <w:spacing w:after="0" w:line="480" w:lineRule="auto"/>
        <w:jc w:val="left"/>
        <w:rPr>
          <w:rFonts w:ascii="Verdana" w:hAnsi="Verdana" w:cs="Arial"/>
          <w:szCs w:val="24"/>
        </w:rPr>
      </w:pPr>
      <w:r w:rsidRPr="0076310E">
        <w:rPr>
          <w:rFonts w:ascii="Verdana" w:hAnsi="Verdana" w:cs="Arial"/>
          <w:szCs w:val="24"/>
        </w:rPr>
        <w:t>ESCOLA ____________</w:t>
      </w:r>
      <w:r w:rsidR="00E86F37" w:rsidRPr="0076310E">
        <w:rPr>
          <w:rFonts w:ascii="Verdana" w:hAnsi="Verdana" w:cs="Arial"/>
          <w:szCs w:val="24"/>
        </w:rPr>
        <w:t>____________________________DATA:_____/_____/_____</w:t>
      </w:r>
    </w:p>
    <w:p w:rsidR="00A27109" w:rsidRPr="0076310E" w:rsidRDefault="00E86F37" w:rsidP="004A7424">
      <w:pPr>
        <w:spacing w:after="0" w:line="480" w:lineRule="auto"/>
        <w:jc w:val="left"/>
        <w:rPr>
          <w:rFonts w:ascii="Verdana" w:hAnsi="Verdana" w:cs="Arial"/>
          <w:szCs w:val="24"/>
        </w:rPr>
      </w:pPr>
      <w:r w:rsidRPr="0076310E">
        <w:rPr>
          <w:rFonts w:ascii="Verdana" w:hAnsi="Verdana" w:cs="Arial"/>
          <w:szCs w:val="24"/>
        </w:rPr>
        <w:t>PROF:______________________________________________TURMA:___________NOME:________________________________________</w:t>
      </w:r>
      <w:r w:rsidR="00453DF6" w:rsidRPr="0076310E">
        <w:rPr>
          <w:rFonts w:ascii="Verdana" w:hAnsi="Verdana" w:cs="Arial"/>
          <w:szCs w:val="24"/>
        </w:rPr>
        <w:t>_______________________</w:t>
      </w:r>
    </w:p>
    <w:p w:rsidR="007E355B" w:rsidRPr="0076310E" w:rsidRDefault="007E355B" w:rsidP="004A7424">
      <w:pPr>
        <w:spacing w:after="0" w:line="480" w:lineRule="auto"/>
        <w:jc w:val="left"/>
        <w:rPr>
          <w:rFonts w:ascii="Verdana" w:hAnsi="Verdana" w:cs="Arial"/>
          <w:szCs w:val="24"/>
        </w:rPr>
      </w:pPr>
    </w:p>
    <w:p w:rsidR="007E355B" w:rsidRPr="0076310E" w:rsidRDefault="007E355B" w:rsidP="0076310E">
      <w:pPr>
        <w:spacing w:after="0" w:line="480" w:lineRule="auto"/>
        <w:jc w:val="center"/>
        <w:rPr>
          <w:rFonts w:ascii="Verdana" w:hAnsi="Verdana" w:cs="Arial"/>
          <w:b/>
          <w:szCs w:val="24"/>
        </w:rPr>
      </w:pPr>
      <w:r w:rsidRPr="0076310E">
        <w:rPr>
          <w:rFonts w:ascii="Verdana" w:hAnsi="Verdana" w:cs="Arial"/>
          <w:b/>
          <w:szCs w:val="24"/>
        </w:rPr>
        <w:t>O fim da Guerra Fria e da União Soviética</w:t>
      </w:r>
    </w:p>
    <w:p w:rsidR="007E355B" w:rsidRPr="0076310E" w:rsidRDefault="007E355B" w:rsidP="004A7424">
      <w:pPr>
        <w:spacing w:after="0" w:line="480" w:lineRule="auto"/>
        <w:jc w:val="left"/>
        <w:rPr>
          <w:rFonts w:ascii="Verdana" w:hAnsi="Verdana" w:cs="Arial"/>
          <w:szCs w:val="24"/>
        </w:rPr>
      </w:pPr>
    </w:p>
    <w:p w:rsidR="007E355B" w:rsidRPr="0076310E" w:rsidRDefault="007E355B" w:rsidP="007E355B">
      <w:pPr>
        <w:pStyle w:val="PargrafodaLista"/>
        <w:numPr>
          <w:ilvl w:val="0"/>
          <w:numId w:val="37"/>
        </w:numPr>
        <w:spacing w:after="0" w:line="480" w:lineRule="auto"/>
        <w:rPr>
          <w:rFonts w:ascii="Verdana" w:hAnsi="Verdana" w:cs="Arial"/>
          <w:szCs w:val="24"/>
        </w:rPr>
      </w:pPr>
      <w:r w:rsidRPr="0076310E">
        <w:rPr>
          <w:rFonts w:ascii="Verdana" w:hAnsi="Verdana" w:cs="Arial"/>
          <w:szCs w:val="24"/>
        </w:rPr>
        <w:t>Em meados da década de 1950, Estados Unidos e União Soviética já dispunham de grande arsenal bélico. Essa competição tecnológica envolvia custos elevados, que ocasionaram</w:t>
      </w:r>
    </w:p>
    <w:p w:rsidR="007E355B" w:rsidRPr="0076310E" w:rsidRDefault="007E355B" w:rsidP="007E355B">
      <w:pPr>
        <w:pStyle w:val="PargrafodaLista"/>
        <w:numPr>
          <w:ilvl w:val="0"/>
          <w:numId w:val="38"/>
        </w:numPr>
        <w:spacing w:after="0" w:line="480" w:lineRule="auto"/>
        <w:rPr>
          <w:rFonts w:ascii="Verdana" w:hAnsi="Verdana" w:cs="Arial"/>
          <w:szCs w:val="24"/>
        </w:rPr>
      </w:pPr>
      <w:r w:rsidRPr="0076310E">
        <w:rPr>
          <w:rFonts w:ascii="Verdana" w:hAnsi="Verdana" w:cs="Arial"/>
          <w:szCs w:val="24"/>
        </w:rPr>
        <w:t>Problemas para a economia estadunidense</w:t>
      </w:r>
    </w:p>
    <w:p w:rsidR="007E355B" w:rsidRPr="0076310E" w:rsidRDefault="007E355B" w:rsidP="007E355B">
      <w:pPr>
        <w:pStyle w:val="PargrafodaLista"/>
        <w:numPr>
          <w:ilvl w:val="0"/>
          <w:numId w:val="38"/>
        </w:numPr>
        <w:spacing w:after="0" w:line="480" w:lineRule="auto"/>
        <w:rPr>
          <w:rFonts w:ascii="Verdana" w:hAnsi="Verdana" w:cs="Arial"/>
          <w:szCs w:val="24"/>
        </w:rPr>
      </w:pPr>
      <w:r w:rsidRPr="0076310E">
        <w:rPr>
          <w:rFonts w:ascii="Verdana" w:hAnsi="Verdana" w:cs="Arial"/>
          <w:szCs w:val="24"/>
        </w:rPr>
        <w:t xml:space="preserve">Grave transtorno econômico na União Soviética </w:t>
      </w:r>
    </w:p>
    <w:p w:rsidR="007E355B" w:rsidRPr="0076310E" w:rsidRDefault="007E355B" w:rsidP="007E355B">
      <w:pPr>
        <w:pStyle w:val="PargrafodaLista"/>
        <w:numPr>
          <w:ilvl w:val="0"/>
          <w:numId w:val="38"/>
        </w:numPr>
        <w:spacing w:after="0" w:line="480" w:lineRule="auto"/>
        <w:rPr>
          <w:rFonts w:ascii="Verdana" w:hAnsi="Verdana" w:cs="Arial"/>
          <w:szCs w:val="24"/>
        </w:rPr>
      </w:pPr>
      <w:r w:rsidRPr="0076310E">
        <w:rPr>
          <w:rFonts w:ascii="Verdana" w:hAnsi="Verdana" w:cs="Arial"/>
          <w:szCs w:val="24"/>
        </w:rPr>
        <w:t xml:space="preserve">Aumento na economia soviética </w:t>
      </w:r>
    </w:p>
    <w:p w:rsidR="007E355B" w:rsidRPr="0076310E" w:rsidRDefault="007E355B" w:rsidP="007E355B">
      <w:pPr>
        <w:pStyle w:val="PargrafodaLista"/>
        <w:numPr>
          <w:ilvl w:val="0"/>
          <w:numId w:val="38"/>
        </w:numPr>
        <w:spacing w:after="0" w:line="480" w:lineRule="auto"/>
        <w:rPr>
          <w:rFonts w:ascii="Verdana" w:hAnsi="Verdana" w:cs="Arial"/>
          <w:szCs w:val="24"/>
        </w:rPr>
      </w:pPr>
      <w:r w:rsidRPr="0076310E">
        <w:rPr>
          <w:rFonts w:ascii="Verdana" w:hAnsi="Verdana" w:cs="Arial"/>
          <w:szCs w:val="24"/>
        </w:rPr>
        <w:t>Crescimento do apoio popular nos Estados Unidos</w:t>
      </w:r>
    </w:p>
    <w:p w:rsidR="007E355B" w:rsidRPr="0076310E" w:rsidRDefault="007E355B" w:rsidP="007E355B">
      <w:pPr>
        <w:spacing w:after="0" w:line="480" w:lineRule="auto"/>
        <w:rPr>
          <w:rFonts w:ascii="Verdana" w:hAnsi="Verdana" w:cs="Arial"/>
          <w:szCs w:val="24"/>
        </w:rPr>
      </w:pPr>
    </w:p>
    <w:p w:rsidR="007E355B" w:rsidRPr="0076310E" w:rsidRDefault="007E355B" w:rsidP="007E355B">
      <w:pPr>
        <w:pStyle w:val="PargrafodaLista"/>
        <w:numPr>
          <w:ilvl w:val="0"/>
          <w:numId w:val="37"/>
        </w:numPr>
        <w:spacing w:after="0" w:line="480" w:lineRule="auto"/>
        <w:rPr>
          <w:rFonts w:ascii="Verdana" w:hAnsi="Verdana" w:cs="Arial"/>
          <w:szCs w:val="24"/>
        </w:rPr>
      </w:pPr>
      <w:r w:rsidRPr="0076310E">
        <w:rPr>
          <w:rFonts w:ascii="Verdana" w:hAnsi="Verdana" w:cs="Arial"/>
          <w:szCs w:val="24"/>
        </w:rPr>
        <w:t xml:space="preserve">Como o governo soviético não teve recursos para se manter na disputa, assumiu uma postura inédita: propôs o desarmamento e a ampliação das conversações de paz com os norte-americanos. Essa reordenação geopolítica era fruto das reformas adotadas por Mikhail Gorbatchev, sintetizadas em duas diretrizes </w:t>
      </w:r>
    </w:p>
    <w:p w:rsidR="007E355B" w:rsidRPr="0076310E" w:rsidRDefault="007E355B" w:rsidP="007E355B">
      <w:pPr>
        <w:pStyle w:val="PargrafodaLista"/>
        <w:numPr>
          <w:ilvl w:val="0"/>
          <w:numId w:val="39"/>
        </w:numPr>
        <w:spacing w:after="0" w:line="480" w:lineRule="auto"/>
        <w:rPr>
          <w:rFonts w:ascii="Verdana" w:hAnsi="Verdana" w:cs="Arial"/>
          <w:szCs w:val="24"/>
        </w:rPr>
      </w:pPr>
      <w:r w:rsidRPr="0076310E">
        <w:rPr>
          <w:rFonts w:ascii="Verdana" w:hAnsi="Verdana" w:cs="Arial"/>
          <w:szCs w:val="24"/>
        </w:rPr>
        <w:t>Transparência política e reestruturação ou reconstrução econômica</w:t>
      </w:r>
    </w:p>
    <w:p w:rsidR="007E355B" w:rsidRPr="0076310E" w:rsidRDefault="007E355B" w:rsidP="007E355B">
      <w:pPr>
        <w:pStyle w:val="PargrafodaLista"/>
        <w:numPr>
          <w:ilvl w:val="0"/>
          <w:numId w:val="39"/>
        </w:numPr>
        <w:spacing w:after="0" w:line="480" w:lineRule="auto"/>
        <w:rPr>
          <w:rFonts w:ascii="Verdana" w:hAnsi="Verdana" w:cs="Arial"/>
          <w:szCs w:val="24"/>
        </w:rPr>
      </w:pPr>
      <w:r w:rsidRPr="0076310E">
        <w:rPr>
          <w:rFonts w:ascii="Verdana" w:hAnsi="Verdana" w:cs="Arial"/>
          <w:szCs w:val="24"/>
        </w:rPr>
        <w:t>Organização social e reconstrução política</w:t>
      </w:r>
    </w:p>
    <w:p w:rsidR="007E355B" w:rsidRPr="0076310E" w:rsidRDefault="007E355B" w:rsidP="007E355B">
      <w:pPr>
        <w:pStyle w:val="PargrafodaLista"/>
        <w:numPr>
          <w:ilvl w:val="0"/>
          <w:numId w:val="39"/>
        </w:numPr>
        <w:spacing w:after="0" w:line="480" w:lineRule="auto"/>
        <w:rPr>
          <w:rFonts w:ascii="Verdana" w:hAnsi="Verdana" w:cs="Arial"/>
          <w:szCs w:val="24"/>
        </w:rPr>
      </w:pPr>
      <w:r w:rsidRPr="0076310E">
        <w:rPr>
          <w:rFonts w:ascii="Verdana" w:hAnsi="Verdana" w:cs="Arial"/>
          <w:szCs w:val="24"/>
        </w:rPr>
        <w:t>Transparência econômica e organização política</w:t>
      </w:r>
    </w:p>
    <w:p w:rsidR="007E355B" w:rsidRPr="0076310E" w:rsidRDefault="007E355B" w:rsidP="007E355B">
      <w:pPr>
        <w:pStyle w:val="PargrafodaLista"/>
        <w:numPr>
          <w:ilvl w:val="0"/>
          <w:numId w:val="39"/>
        </w:numPr>
        <w:spacing w:after="0" w:line="480" w:lineRule="auto"/>
        <w:rPr>
          <w:rFonts w:ascii="Verdana" w:hAnsi="Verdana" w:cs="Arial"/>
          <w:szCs w:val="24"/>
        </w:rPr>
      </w:pPr>
      <w:r w:rsidRPr="0076310E">
        <w:rPr>
          <w:rFonts w:ascii="Verdana" w:hAnsi="Verdana" w:cs="Arial"/>
          <w:szCs w:val="24"/>
        </w:rPr>
        <w:t>Reconstrução cultural e transformações políticas</w:t>
      </w:r>
    </w:p>
    <w:p w:rsidR="007E355B" w:rsidRPr="0076310E" w:rsidRDefault="007E355B" w:rsidP="007E355B">
      <w:pPr>
        <w:spacing w:after="0" w:line="480" w:lineRule="auto"/>
        <w:rPr>
          <w:rFonts w:ascii="Verdana" w:hAnsi="Verdana" w:cs="Arial"/>
          <w:szCs w:val="24"/>
        </w:rPr>
      </w:pPr>
    </w:p>
    <w:p w:rsidR="007E355B" w:rsidRPr="0076310E" w:rsidRDefault="007E355B" w:rsidP="007E355B">
      <w:pPr>
        <w:pStyle w:val="PargrafodaLista"/>
        <w:numPr>
          <w:ilvl w:val="0"/>
          <w:numId w:val="37"/>
        </w:numPr>
        <w:spacing w:after="0" w:line="480" w:lineRule="auto"/>
        <w:rPr>
          <w:rFonts w:ascii="Verdana" w:hAnsi="Verdana" w:cs="Arial"/>
          <w:szCs w:val="24"/>
        </w:rPr>
      </w:pPr>
      <w:r w:rsidRPr="0076310E">
        <w:rPr>
          <w:rFonts w:ascii="Verdana" w:hAnsi="Verdana" w:cs="Arial"/>
          <w:szCs w:val="24"/>
        </w:rPr>
        <w:t xml:space="preserve">Com o poder enfraquecido, o governo soviético já não tinha condições de manter o controle sobre as repúblicas que compunham o bloco nem sobre os </w:t>
      </w:r>
      <w:r w:rsidRPr="0076310E">
        <w:rPr>
          <w:rFonts w:ascii="Verdana" w:hAnsi="Verdana" w:cs="Arial"/>
          <w:szCs w:val="24"/>
        </w:rPr>
        <w:lastRenderedPageBreak/>
        <w:t>rumos políticos de seus aliados no Leste Europeu. Nesse contexto, um evento se tornou o símbolo do fim da bipolarização do poder mundial, que foi</w:t>
      </w:r>
    </w:p>
    <w:p w:rsidR="007E355B" w:rsidRPr="0076310E" w:rsidRDefault="007E355B" w:rsidP="007E355B">
      <w:pPr>
        <w:pStyle w:val="PargrafodaLista"/>
        <w:numPr>
          <w:ilvl w:val="0"/>
          <w:numId w:val="40"/>
        </w:numPr>
        <w:spacing w:after="0" w:line="480" w:lineRule="auto"/>
        <w:rPr>
          <w:rFonts w:ascii="Verdana" w:hAnsi="Verdana" w:cs="Arial"/>
          <w:szCs w:val="24"/>
        </w:rPr>
      </w:pPr>
      <w:r w:rsidRPr="0076310E">
        <w:rPr>
          <w:rFonts w:ascii="Verdana" w:hAnsi="Verdana" w:cs="Arial"/>
          <w:szCs w:val="24"/>
        </w:rPr>
        <w:t>Seminário Regional Europeu</w:t>
      </w:r>
    </w:p>
    <w:p w:rsidR="007E355B" w:rsidRPr="0076310E" w:rsidRDefault="007E355B" w:rsidP="007E355B">
      <w:pPr>
        <w:pStyle w:val="PargrafodaLista"/>
        <w:numPr>
          <w:ilvl w:val="0"/>
          <w:numId w:val="40"/>
        </w:numPr>
        <w:spacing w:after="0" w:line="480" w:lineRule="auto"/>
        <w:rPr>
          <w:rFonts w:ascii="Verdana" w:hAnsi="Verdana" w:cs="Arial"/>
          <w:szCs w:val="24"/>
        </w:rPr>
      </w:pPr>
      <w:r w:rsidRPr="0076310E">
        <w:rPr>
          <w:rFonts w:ascii="Verdana" w:hAnsi="Verdana" w:cs="Arial"/>
          <w:szCs w:val="24"/>
        </w:rPr>
        <w:t>Conferência das Nações Unidas</w:t>
      </w:r>
    </w:p>
    <w:p w:rsidR="007E355B" w:rsidRPr="0076310E" w:rsidRDefault="007E355B" w:rsidP="007E355B">
      <w:pPr>
        <w:pStyle w:val="PargrafodaLista"/>
        <w:numPr>
          <w:ilvl w:val="0"/>
          <w:numId w:val="40"/>
        </w:numPr>
        <w:spacing w:after="0" w:line="480" w:lineRule="auto"/>
        <w:rPr>
          <w:rFonts w:ascii="Verdana" w:hAnsi="Verdana" w:cs="Arial"/>
          <w:szCs w:val="24"/>
        </w:rPr>
      </w:pPr>
      <w:r w:rsidRPr="0076310E">
        <w:rPr>
          <w:rFonts w:ascii="Verdana" w:hAnsi="Verdana" w:cs="Arial"/>
          <w:szCs w:val="24"/>
        </w:rPr>
        <w:t xml:space="preserve">Ocupação soviética do Afeganistão </w:t>
      </w:r>
    </w:p>
    <w:p w:rsidR="007E355B" w:rsidRPr="0076310E" w:rsidRDefault="007E355B" w:rsidP="007E355B">
      <w:pPr>
        <w:pStyle w:val="PargrafodaLista"/>
        <w:numPr>
          <w:ilvl w:val="0"/>
          <w:numId w:val="40"/>
        </w:numPr>
        <w:spacing w:after="0" w:line="480" w:lineRule="auto"/>
        <w:rPr>
          <w:rFonts w:ascii="Verdana" w:hAnsi="Verdana" w:cs="Arial"/>
          <w:szCs w:val="24"/>
        </w:rPr>
      </w:pPr>
      <w:r w:rsidRPr="0076310E">
        <w:rPr>
          <w:rFonts w:ascii="Verdana" w:hAnsi="Verdana" w:cs="Arial"/>
          <w:szCs w:val="24"/>
        </w:rPr>
        <w:t>A queda do muro de Berlim em 1989</w:t>
      </w:r>
    </w:p>
    <w:p w:rsidR="007E355B" w:rsidRPr="0076310E" w:rsidRDefault="007E355B" w:rsidP="007E355B">
      <w:pPr>
        <w:spacing w:after="0" w:line="480" w:lineRule="auto"/>
        <w:rPr>
          <w:rFonts w:ascii="Verdana" w:hAnsi="Verdana" w:cs="Arial"/>
          <w:szCs w:val="24"/>
        </w:rPr>
      </w:pPr>
    </w:p>
    <w:p w:rsidR="007E355B" w:rsidRPr="0076310E" w:rsidRDefault="007E355B" w:rsidP="007E355B">
      <w:pPr>
        <w:pStyle w:val="PargrafodaLista"/>
        <w:numPr>
          <w:ilvl w:val="0"/>
          <w:numId w:val="37"/>
        </w:numPr>
        <w:spacing w:after="0" w:line="480" w:lineRule="auto"/>
        <w:rPr>
          <w:rFonts w:ascii="Verdana" w:hAnsi="Verdana" w:cs="Arial"/>
          <w:szCs w:val="24"/>
        </w:rPr>
      </w:pPr>
      <w:r w:rsidRPr="0076310E">
        <w:rPr>
          <w:rFonts w:ascii="Verdana" w:hAnsi="Verdana" w:cs="Arial"/>
          <w:szCs w:val="24"/>
        </w:rPr>
        <w:t>Nos anos seguintes a 1989, várias repúblicas soviéticas declararam independência, apoiadas no:</w:t>
      </w:r>
    </w:p>
    <w:p w:rsidR="007E355B" w:rsidRPr="0076310E" w:rsidRDefault="007E355B" w:rsidP="007E355B">
      <w:pPr>
        <w:pStyle w:val="PargrafodaLista"/>
        <w:numPr>
          <w:ilvl w:val="0"/>
          <w:numId w:val="41"/>
        </w:numPr>
        <w:spacing w:after="0" w:line="480" w:lineRule="auto"/>
        <w:rPr>
          <w:rFonts w:ascii="Verdana" w:hAnsi="Verdana" w:cs="Arial"/>
          <w:szCs w:val="24"/>
        </w:rPr>
      </w:pPr>
      <w:r w:rsidRPr="0076310E">
        <w:rPr>
          <w:rFonts w:ascii="Verdana" w:hAnsi="Verdana" w:cs="Arial"/>
          <w:szCs w:val="24"/>
        </w:rPr>
        <w:t>Poder político soviético</w:t>
      </w:r>
    </w:p>
    <w:p w:rsidR="007E355B" w:rsidRPr="0076310E" w:rsidRDefault="007E355B" w:rsidP="007E355B">
      <w:pPr>
        <w:pStyle w:val="PargrafodaLista"/>
        <w:numPr>
          <w:ilvl w:val="0"/>
          <w:numId w:val="41"/>
        </w:numPr>
        <w:spacing w:after="0" w:line="480" w:lineRule="auto"/>
        <w:rPr>
          <w:rFonts w:ascii="Verdana" w:hAnsi="Verdana" w:cs="Arial"/>
          <w:szCs w:val="24"/>
        </w:rPr>
      </w:pPr>
      <w:r w:rsidRPr="0076310E">
        <w:rPr>
          <w:rFonts w:ascii="Verdana" w:hAnsi="Verdana" w:cs="Arial"/>
          <w:szCs w:val="24"/>
        </w:rPr>
        <w:t>Evento político acontecido nos Estados Unidos</w:t>
      </w:r>
    </w:p>
    <w:p w:rsidR="007E355B" w:rsidRPr="0076310E" w:rsidRDefault="007E355B" w:rsidP="007E355B">
      <w:pPr>
        <w:pStyle w:val="PargrafodaLista"/>
        <w:numPr>
          <w:ilvl w:val="0"/>
          <w:numId w:val="41"/>
        </w:numPr>
        <w:spacing w:after="0" w:line="480" w:lineRule="auto"/>
        <w:rPr>
          <w:rFonts w:ascii="Verdana" w:hAnsi="Verdana" w:cs="Arial"/>
          <w:szCs w:val="24"/>
        </w:rPr>
      </w:pPr>
      <w:r w:rsidRPr="0076310E">
        <w:rPr>
          <w:rFonts w:ascii="Verdana" w:hAnsi="Verdana" w:cs="Arial"/>
          <w:szCs w:val="24"/>
        </w:rPr>
        <w:t xml:space="preserve">Desejo de autonomia política de grande parte </w:t>
      </w:r>
      <w:r w:rsidR="0076310E" w:rsidRPr="0076310E">
        <w:rPr>
          <w:rFonts w:ascii="Verdana" w:hAnsi="Verdana" w:cs="Arial"/>
          <w:szCs w:val="24"/>
        </w:rPr>
        <w:t>de sua população</w:t>
      </w:r>
    </w:p>
    <w:p w:rsidR="0076310E" w:rsidRPr="0076310E" w:rsidRDefault="0076310E" w:rsidP="007E355B">
      <w:pPr>
        <w:pStyle w:val="PargrafodaLista"/>
        <w:numPr>
          <w:ilvl w:val="0"/>
          <w:numId w:val="41"/>
        </w:numPr>
        <w:spacing w:after="0" w:line="480" w:lineRule="auto"/>
        <w:rPr>
          <w:rFonts w:ascii="Verdana" w:hAnsi="Verdana" w:cs="Arial"/>
          <w:szCs w:val="24"/>
        </w:rPr>
      </w:pPr>
      <w:r w:rsidRPr="0076310E">
        <w:rPr>
          <w:rFonts w:ascii="Verdana" w:hAnsi="Verdana" w:cs="Arial"/>
          <w:szCs w:val="24"/>
        </w:rPr>
        <w:t xml:space="preserve">Golpe de Estado </w:t>
      </w:r>
    </w:p>
    <w:p w:rsidR="0076310E" w:rsidRPr="0076310E" w:rsidRDefault="0076310E" w:rsidP="0076310E">
      <w:pPr>
        <w:spacing w:after="0" w:line="480" w:lineRule="auto"/>
        <w:rPr>
          <w:rFonts w:ascii="Verdana" w:hAnsi="Verdana" w:cs="Arial"/>
          <w:szCs w:val="24"/>
        </w:rPr>
      </w:pPr>
    </w:p>
    <w:p w:rsidR="0076310E" w:rsidRPr="0076310E" w:rsidRDefault="0076310E" w:rsidP="0076310E">
      <w:pPr>
        <w:pStyle w:val="PargrafodaLista"/>
        <w:numPr>
          <w:ilvl w:val="0"/>
          <w:numId w:val="37"/>
        </w:numPr>
        <w:spacing w:after="0" w:line="480" w:lineRule="auto"/>
        <w:rPr>
          <w:rFonts w:ascii="Verdana" w:hAnsi="Verdana" w:cs="Arial"/>
          <w:szCs w:val="24"/>
        </w:rPr>
      </w:pPr>
      <w:r w:rsidRPr="0076310E">
        <w:rPr>
          <w:rFonts w:ascii="Verdana" w:hAnsi="Verdana" w:cs="Arial"/>
          <w:szCs w:val="24"/>
        </w:rPr>
        <w:t>Em agosto de 1991, um fato político ocorrido na Rússia acelerou esse processo, as forças mais conservadoras do PUCS lideraram uma tentativa de golpe de Estado, afastando Gorbatchev do poder. Qual era o objetivo e qual foi o resultado?</w:t>
      </w:r>
    </w:p>
    <w:p w:rsidR="0076310E" w:rsidRPr="0076310E" w:rsidRDefault="0076310E" w:rsidP="0076310E">
      <w:pPr>
        <w:pStyle w:val="PargrafodaLista"/>
        <w:spacing w:after="0" w:line="480" w:lineRule="auto"/>
        <w:rPr>
          <w:rFonts w:ascii="Verdana" w:hAnsi="Verdana" w:cs="Arial"/>
          <w:szCs w:val="24"/>
        </w:rPr>
      </w:pPr>
      <w:r w:rsidRPr="0076310E">
        <w:rPr>
          <w:rFonts w:ascii="Verdana" w:hAnsi="Verdana" w:cs="Arial"/>
          <w:szCs w:val="24"/>
        </w:rPr>
        <w:t>R.</w:t>
      </w:r>
    </w:p>
    <w:p w:rsidR="0076310E" w:rsidRPr="0076310E" w:rsidRDefault="0076310E" w:rsidP="0076310E">
      <w:pPr>
        <w:pStyle w:val="PargrafodaLista"/>
        <w:spacing w:after="0" w:line="480" w:lineRule="auto"/>
        <w:rPr>
          <w:rFonts w:ascii="Verdana" w:hAnsi="Verdana" w:cs="Arial"/>
          <w:szCs w:val="24"/>
        </w:rPr>
      </w:pPr>
    </w:p>
    <w:sectPr w:rsidR="0076310E" w:rsidRPr="0076310E"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3B" w:rsidRDefault="006C7D3B" w:rsidP="00FE55FB">
      <w:pPr>
        <w:spacing w:after="0" w:line="240" w:lineRule="auto"/>
      </w:pPr>
      <w:r>
        <w:separator/>
      </w:r>
    </w:p>
  </w:endnote>
  <w:endnote w:type="continuationSeparator" w:id="1">
    <w:p w:rsidR="006C7D3B" w:rsidRDefault="006C7D3B"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3B" w:rsidRDefault="006C7D3B" w:rsidP="00FE55FB">
      <w:pPr>
        <w:spacing w:after="0" w:line="240" w:lineRule="auto"/>
      </w:pPr>
      <w:r>
        <w:separator/>
      </w:r>
    </w:p>
  </w:footnote>
  <w:footnote w:type="continuationSeparator" w:id="1">
    <w:p w:rsidR="006C7D3B" w:rsidRDefault="006C7D3B"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C6C"/>
    <w:multiLevelType w:val="hybridMultilevel"/>
    <w:tmpl w:val="969EA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B13CB1"/>
    <w:multiLevelType w:val="hybridMultilevel"/>
    <w:tmpl w:val="FDB4974C"/>
    <w:lvl w:ilvl="0" w:tplc="297CF2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EB06DD"/>
    <w:multiLevelType w:val="hybridMultilevel"/>
    <w:tmpl w:val="130870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5F2623"/>
    <w:multiLevelType w:val="hybridMultilevel"/>
    <w:tmpl w:val="7E32A21E"/>
    <w:lvl w:ilvl="0" w:tplc="672C5C2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E070DE"/>
    <w:multiLevelType w:val="hybridMultilevel"/>
    <w:tmpl w:val="934E9F34"/>
    <w:lvl w:ilvl="0" w:tplc="14A8BC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D735E7B"/>
    <w:multiLevelType w:val="hybridMultilevel"/>
    <w:tmpl w:val="DE0C1AD0"/>
    <w:lvl w:ilvl="0" w:tplc="C924FD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27"/>
  </w:num>
  <w:num w:numId="3">
    <w:abstractNumId w:val="23"/>
  </w:num>
  <w:num w:numId="4">
    <w:abstractNumId w:val="35"/>
  </w:num>
  <w:num w:numId="5">
    <w:abstractNumId w:val="16"/>
  </w:num>
  <w:num w:numId="6">
    <w:abstractNumId w:val="19"/>
  </w:num>
  <w:num w:numId="7">
    <w:abstractNumId w:val="3"/>
  </w:num>
  <w:num w:numId="8">
    <w:abstractNumId w:val="40"/>
  </w:num>
  <w:num w:numId="9">
    <w:abstractNumId w:val="33"/>
  </w:num>
  <w:num w:numId="10">
    <w:abstractNumId w:val="24"/>
  </w:num>
  <w:num w:numId="11">
    <w:abstractNumId w:val="10"/>
  </w:num>
  <w:num w:numId="12">
    <w:abstractNumId w:val="20"/>
  </w:num>
  <w:num w:numId="13">
    <w:abstractNumId w:val="25"/>
  </w:num>
  <w:num w:numId="14">
    <w:abstractNumId w:val="14"/>
  </w:num>
  <w:num w:numId="15">
    <w:abstractNumId w:val="2"/>
  </w:num>
  <w:num w:numId="16">
    <w:abstractNumId w:val="34"/>
  </w:num>
  <w:num w:numId="17">
    <w:abstractNumId w:val="39"/>
  </w:num>
  <w:num w:numId="18">
    <w:abstractNumId w:val="9"/>
  </w:num>
  <w:num w:numId="19">
    <w:abstractNumId w:val="18"/>
  </w:num>
  <w:num w:numId="20">
    <w:abstractNumId w:val="6"/>
  </w:num>
  <w:num w:numId="21">
    <w:abstractNumId w:val="13"/>
  </w:num>
  <w:num w:numId="22">
    <w:abstractNumId w:val="7"/>
  </w:num>
  <w:num w:numId="23">
    <w:abstractNumId w:val="37"/>
  </w:num>
  <w:num w:numId="24">
    <w:abstractNumId w:val="28"/>
  </w:num>
  <w:num w:numId="25">
    <w:abstractNumId w:val="26"/>
  </w:num>
  <w:num w:numId="26">
    <w:abstractNumId w:val="38"/>
  </w:num>
  <w:num w:numId="27">
    <w:abstractNumId w:val="32"/>
  </w:num>
  <w:num w:numId="28">
    <w:abstractNumId w:val="17"/>
  </w:num>
  <w:num w:numId="29">
    <w:abstractNumId w:val="5"/>
  </w:num>
  <w:num w:numId="30">
    <w:abstractNumId w:val="30"/>
  </w:num>
  <w:num w:numId="31">
    <w:abstractNumId w:val="21"/>
  </w:num>
  <w:num w:numId="32">
    <w:abstractNumId w:val="12"/>
  </w:num>
  <w:num w:numId="33">
    <w:abstractNumId w:val="31"/>
  </w:num>
  <w:num w:numId="34">
    <w:abstractNumId w:val="8"/>
  </w:num>
  <w:num w:numId="35">
    <w:abstractNumId w:val="36"/>
  </w:num>
  <w:num w:numId="36">
    <w:abstractNumId w:val="0"/>
  </w:num>
  <w:num w:numId="37">
    <w:abstractNumId w:val="4"/>
  </w:num>
  <w:num w:numId="38">
    <w:abstractNumId w:val="22"/>
  </w:num>
  <w:num w:numId="39">
    <w:abstractNumId w:val="29"/>
  </w:num>
  <w:num w:numId="40">
    <w:abstractNumId w:val="11"/>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27DD6"/>
    <w:rsid w:val="00042B9B"/>
    <w:rsid w:val="000430DA"/>
    <w:rsid w:val="00045C38"/>
    <w:rsid w:val="0004695F"/>
    <w:rsid w:val="000514EC"/>
    <w:rsid w:val="00051C7F"/>
    <w:rsid w:val="00053EB8"/>
    <w:rsid w:val="000555A2"/>
    <w:rsid w:val="00067DAC"/>
    <w:rsid w:val="00070527"/>
    <w:rsid w:val="00071FA7"/>
    <w:rsid w:val="00073E2A"/>
    <w:rsid w:val="0007737F"/>
    <w:rsid w:val="00077FAD"/>
    <w:rsid w:val="00082355"/>
    <w:rsid w:val="00086CD5"/>
    <w:rsid w:val="00086CE7"/>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07572"/>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51F13"/>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E6C5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2719"/>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36582"/>
    <w:rsid w:val="00640BE2"/>
    <w:rsid w:val="00641912"/>
    <w:rsid w:val="006419D7"/>
    <w:rsid w:val="006421BD"/>
    <w:rsid w:val="006432A9"/>
    <w:rsid w:val="00643BF6"/>
    <w:rsid w:val="00644338"/>
    <w:rsid w:val="00644439"/>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1438"/>
    <w:rsid w:val="006C26CA"/>
    <w:rsid w:val="006C2818"/>
    <w:rsid w:val="006C3FB4"/>
    <w:rsid w:val="006C4089"/>
    <w:rsid w:val="006C5745"/>
    <w:rsid w:val="006C733D"/>
    <w:rsid w:val="006C7D3B"/>
    <w:rsid w:val="006D332B"/>
    <w:rsid w:val="006D34E6"/>
    <w:rsid w:val="006D399C"/>
    <w:rsid w:val="006D3E44"/>
    <w:rsid w:val="006D42DD"/>
    <w:rsid w:val="006D4FFB"/>
    <w:rsid w:val="006D7623"/>
    <w:rsid w:val="006E2328"/>
    <w:rsid w:val="006E70B0"/>
    <w:rsid w:val="006E7CCB"/>
    <w:rsid w:val="006F0896"/>
    <w:rsid w:val="006F69AB"/>
    <w:rsid w:val="006F73A5"/>
    <w:rsid w:val="0071036C"/>
    <w:rsid w:val="00711F24"/>
    <w:rsid w:val="0071620E"/>
    <w:rsid w:val="0071755D"/>
    <w:rsid w:val="00717EBD"/>
    <w:rsid w:val="00722268"/>
    <w:rsid w:val="007309ED"/>
    <w:rsid w:val="00733799"/>
    <w:rsid w:val="00733EA2"/>
    <w:rsid w:val="00743B64"/>
    <w:rsid w:val="00746821"/>
    <w:rsid w:val="00755D0F"/>
    <w:rsid w:val="007608FB"/>
    <w:rsid w:val="00760D91"/>
    <w:rsid w:val="00762694"/>
    <w:rsid w:val="0076310E"/>
    <w:rsid w:val="007640F0"/>
    <w:rsid w:val="00771C0F"/>
    <w:rsid w:val="00772D35"/>
    <w:rsid w:val="00773D6F"/>
    <w:rsid w:val="00775181"/>
    <w:rsid w:val="007769D8"/>
    <w:rsid w:val="00780202"/>
    <w:rsid w:val="00782212"/>
    <w:rsid w:val="00784720"/>
    <w:rsid w:val="0078608D"/>
    <w:rsid w:val="00795816"/>
    <w:rsid w:val="007A4E9C"/>
    <w:rsid w:val="007A724A"/>
    <w:rsid w:val="007B02D2"/>
    <w:rsid w:val="007B03BF"/>
    <w:rsid w:val="007B076D"/>
    <w:rsid w:val="007B2B93"/>
    <w:rsid w:val="007C18A3"/>
    <w:rsid w:val="007C67C0"/>
    <w:rsid w:val="007D021B"/>
    <w:rsid w:val="007D203E"/>
    <w:rsid w:val="007D323F"/>
    <w:rsid w:val="007D3E08"/>
    <w:rsid w:val="007D616C"/>
    <w:rsid w:val="007E015C"/>
    <w:rsid w:val="007E355B"/>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51E"/>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716"/>
    <w:rsid w:val="00A84D3E"/>
    <w:rsid w:val="00A8653A"/>
    <w:rsid w:val="00A8707D"/>
    <w:rsid w:val="00A928A2"/>
    <w:rsid w:val="00A968F9"/>
    <w:rsid w:val="00AA2C7B"/>
    <w:rsid w:val="00AA6F87"/>
    <w:rsid w:val="00AA70BC"/>
    <w:rsid w:val="00AA7BCF"/>
    <w:rsid w:val="00AB083A"/>
    <w:rsid w:val="00AB1E87"/>
    <w:rsid w:val="00AB30CC"/>
    <w:rsid w:val="00AB3869"/>
    <w:rsid w:val="00AB75DB"/>
    <w:rsid w:val="00AC5864"/>
    <w:rsid w:val="00AD18DC"/>
    <w:rsid w:val="00AD19EF"/>
    <w:rsid w:val="00AD59FC"/>
    <w:rsid w:val="00AD5F04"/>
    <w:rsid w:val="00AD6854"/>
    <w:rsid w:val="00AD75B4"/>
    <w:rsid w:val="00AD76F1"/>
    <w:rsid w:val="00AE0332"/>
    <w:rsid w:val="00AE0515"/>
    <w:rsid w:val="00AE6702"/>
    <w:rsid w:val="00AF13FE"/>
    <w:rsid w:val="00B079A4"/>
    <w:rsid w:val="00B115A1"/>
    <w:rsid w:val="00B173B7"/>
    <w:rsid w:val="00B3469A"/>
    <w:rsid w:val="00B34783"/>
    <w:rsid w:val="00B34D5E"/>
    <w:rsid w:val="00B40E04"/>
    <w:rsid w:val="00B413F4"/>
    <w:rsid w:val="00B424B7"/>
    <w:rsid w:val="00B5481C"/>
    <w:rsid w:val="00B55DDB"/>
    <w:rsid w:val="00B56D38"/>
    <w:rsid w:val="00B61DBA"/>
    <w:rsid w:val="00B637A2"/>
    <w:rsid w:val="00B707C8"/>
    <w:rsid w:val="00B74168"/>
    <w:rsid w:val="00B76E61"/>
    <w:rsid w:val="00B808E2"/>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054B"/>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A7B93"/>
    <w:rsid w:val="00CB283D"/>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86A0A"/>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5AB0"/>
    <w:rsid w:val="00E75B5D"/>
    <w:rsid w:val="00E77EAE"/>
    <w:rsid w:val="00E80EA7"/>
    <w:rsid w:val="00E85635"/>
    <w:rsid w:val="00E86F37"/>
    <w:rsid w:val="00E921BA"/>
    <w:rsid w:val="00E9785E"/>
    <w:rsid w:val="00E97F85"/>
    <w:rsid w:val="00EA0D63"/>
    <w:rsid w:val="00EA1A61"/>
    <w:rsid w:val="00EA66E0"/>
    <w:rsid w:val="00EA6EC2"/>
    <w:rsid w:val="00EB09AC"/>
    <w:rsid w:val="00EB27D8"/>
    <w:rsid w:val="00EB7993"/>
    <w:rsid w:val="00EB7AC3"/>
    <w:rsid w:val="00EC015E"/>
    <w:rsid w:val="00EC044F"/>
    <w:rsid w:val="00EC31A6"/>
    <w:rsid w:val="00EC34E3"/>
    <w:rsid w:val="00EE0EE2"/>
    <w:rsid w:val="00EE2EE6"/>
    <w:rsid w:val="00EE4DDC"/>
    <w:rsid w:val="00EE6858"/>
    <w:rsid w:val="00EF48F8"/>
    <w:rsid w:val="00EF57EC"/>
    <w:rsid w:val="00F02C26"/>
    <w:rsid w:val="00F06D09"/>
    <w:rsid w:val="00F1163C"/>
    <w:rsid w:val="00F14432"/>
    <w:rsid w:val="00F14FE9"/>
    <w:rsid w:val="00F162A0"/>
    <w:rsid w:val="00F17FB5"/>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5</TotalTime>
  <Pages>2</Pages>
  <Words>312</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2019-07-18T22:34:00Z</cp:lastPrinted>
  <dcterms:created xsi:type="dcterms:W3CDTF">2019-07-18T22:34:00Z</dcterms:created>
  <dcterms:modified xsi:type="dcterms:W3CDTF">2019-07-18T22:34:00Z</dcterms:modified>
</cp:coreProperties>
</file>