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A25CB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A25CB">
        <w:rPr>
          <w:rFonts w:ascii="Verdana" w:hAnsi="Verdana" w:cs="Arial"/>
          <w:szCs w:val="24"/>
        </w:rPr>
        <w:t>ESCOLA ____________</w:t>
      </w:r>
      <w:r w:rsidR="00E86F37" w:rsidRPr="00FA25CB">
        <w:rPr>
          <w:rFonts w:ascii="Verdana" w:hAnsi="Verdana" w:cs="Arial"/>
          <w:szCs w:val="24"/>
        </w:rPr>
        <w:t>____________________________DATA:_____/_____/_____</w:t>
      </w:r>
    </w:p>
    <w:p w:rsidR="00A27109" w:rsidRPr="00FA25CB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A25CB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FA25CB">
        <w:rPr>
          <w:rFonts w:ascii="Verdana" w:hAnsi="Verdana" w:cs="Arial"/>
          <w:szCs w:val="24"/>
        </w:rPr>
        <w:t>_______________________</w:t>
      </w:r>
    </w:p>
    <w:p w:rsidR="00C266D6" w:rsidRPr="00FA25CB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8563D" w:rsidRPr="00FA25CB" w:rsidRDefault="0078563D" w:rsidP="00FA25C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A25CB">
        <w:rPr>
          <w:rFonts w:ascii="Verdana" w:hAnsi="Verdana" w:cs="Arial"/>
          <w:b/>
          <w:szCs w:val="24"/>
        </w:rPr>
        <w:t>Resistência ao imperialismo</w:t>
      </w:r>
    </w:p>
    <w:p w:rsidR="0078563D" w:rsidRPr="00FA25CB" w:rsidRDefault="0078563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8563D" w:rsidRPr="00FA25CB" w:rsidRDefault="0078563D" w:rsidP="0078563D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FA25CB">
        <w:rPr>
          <w:rFonts w:ascii="Verdana" w:hAnsi="Verdana" w:cs="Arial"/>
          <w:szCs w:val="24"/>
        </w:rPr>
        <w:t>O domínio imperialista se fazia por meio de:</w:t>
      </w:r>
    </w:p>
    <w:p w:rsidR="0078563D" w:rsidRPr="00FA25CB" w:rsidRDefault="0078563D" w:rsidP="0078563D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FA25CB">
        <w:rPr>
          <w:rFonts w:ascii="Verdana" w:hAnsi="Verdana" w:cs="Arial"/>
          <w:szCs w:val="24"/>
        </w:rPr>
        <w:t>Eleições democráticas</w:t>
      </w:r>
    </w:p>
    <w:p w:rsidR="0078563D" w:rsidRPr="00FA25CB" w:rsidRDefault="0078563D" w:rsidP="0078563D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FA25CB">
        <w:rPr>
          <w:rFonts w:ascii="Verdana" w:hAnsi="Verdana" w:cs="Arial"/>
          <w:szCs w:val="24"/>
        </w:rPr>
        <w:t>Conquista militar</w:t>
      </w:r>
    </w:p>
    <w:p w:rsidR="0078563D" w:rsidRPr="00FA25CB" w:rsidRDefault="0078563D" w:rsidP="0078563D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FA25CB">
        <w:rPr>
          <w:rFonts w:ascii="Verdana" w:hAnsi="Verdana" w:cs="Arial"/>
          <w:szCs w:val="24"/>
        </w:rPr>
        <w:t xml:space="preserve">Votação </w:t>
      </w:r>
      <w:r w:rsidR="00FA25CB" w:rsidRPr="00FA25CB">
        <w:rPr>
          <w:rFonts w:ascii="Verdana" w:hAnsi="Verdana" w:cs="Arial"/>
          <w:szCs w:val="24"/>
        </w:rPr>
        <w:t xml:space="preserve">entre </w:t>
      </w:r>
      <w:r w:rsidRPr="00FA25CB">
        <w:rPr>
          <w:rFonts w:ascii="Verdana" w:hAnsi="Verdana" w:cs="Arial"/>
          <w:szCs w:val="24"/>
        </w:rPr>
        <w:t>os nobres</w:t>
      </w:r>
    </w:p>
    <w:p w:rsidR="0078563D" w:rsidRPr="00FA25CB" w:rsidRDefault="0078563D" w:rsidP="0078563D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FA25CB">
        <w:rPr>
          <w:rFonts w:ascii="Verdana" w:hAnsi="Verdana" w:cs="Arial"/>
          <w:szCs w:val="24"/>
        </w:rPr>
        <w:t>Hereditariedade</w:t>
      </w:r>
    </w:p>
    <w:p w:rsidR="0078563D" w:rsidRPr="00FA25CB" w:rsidRDefault="0078563D" w:rsidP="0078563D">
      <w:pPr>
        <w:spacing w:after="0" w:line="360" w:lineRule="auto"/>
        <w:rPr>
          <w:rFonts w:ascii="Verdana" w:hAnsi="Verdana" w:cs="Arial"/>
          <w:szCs w:val="24"/>
        </w:rPr>
      </w:pPr>
    </w:p>
    <w:p w:rsidR="0078563D" w:rsidRPr="00FA25CB" w:rsidRDefault="0078563D" w:rsidP="0078563D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FA25CB">
        <w:rPr>
          <w:rFonts w:ascii="Verdana" w:hAnsi="Verdana" w:cs="Arial"/>
          <w:szCs w:val="24"/>
        </w:rPr>
        <w:t>[…] em 1857, quando explodiu o “Grande Motim Indiano”, um movimento de insubordinação dessas tropas acabou se transformando em uma revolta generalizada no norte da Índia […].</w:t>
      </w:r>
    </w:p>
    <w:p w:rsidR="0078563D" w:rsidRPr="00FA25CB" w:rsidRDefault="0078563D" w:rsidP="007856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FA25CB">
        <w:rPr>
          <w:rFonts w:ascii="Verdana" w:hAnsi="Verdana" w:cs="Arial"/>
          <w:szCs w:val="24"/>
        </w:rPr>
        <w:t>A que revolta o texto se refere</w:t>
      </w:r>
    </w:p>
    <w:p w:rsidR="0078563D" w:rsidRPr="00FA25CB" w:rsidRDefault="0078563D" w:rsidP="0078563D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FA25CB">
        <w:rPr>
          <w:rFonts w:ascii="Verdana" w:hAnsi="Verdana" w:cs="Arial"/>
          <w:szCs w:val="24"/>
        </w:rPr>
        <w:t>Revolta dos Bôeres</w:t>
      </w:r>
    </w:p>
    <w:p w:rsidR="0078563D" w:rsidRPr="00FA25CB" w:rsidRDefault="0078563D" w:rsidP="0078563D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FA25CB">
        <w:rPr>
          <w:rFonts w:ascii="Verdana" w:hAnsi="Verdana" w:cs="Arial"/>
          <w:szCs w:val="24"/>
        </w:rPr>
        <w:t>Revolta da Chibata</w:t>
      </w:r>
    </w:p>
    <w:p w:rsidR="0078563D" w:rsidRPr="00FA25CB" w:rsidRDefault="0078563D" w:rsidP="0078563D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FA25CB">
        <w:rPr>
          <w:rFonts w:ascii="Verdana" w:hAnsi="Verdana" w:cs="Arial"/>
          <w:szCs w:val="24"/>
        </w:rPr>
        <w:t>Revolta dos Boxers</w:t>
      </w:r>
    </w:p>
    <w:p w:rsidR="0078563D" w:rsidRPr="00FA25CB" w:rsidRDefault="0078563D" w:rsidP="0078563D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FA25CB">
        <w:rPr>
          <w:rFonts w:ascii="Verdana" w:hAnsi="Verdana" w:cs="Arial"/>
          <w:szCs w:val="24"/>
        </w:rPr>
        <w:t>Revolta dos Sipaios</w:t>
      </w:r>
    </w:p>
    <w:p w:rsidR="0078563D" w:rsidRPr="00FA25CB" w:rsidRDefault="0078563D" w:rsidP="0078563D">
      <w:pPr>
        <w:spacing w:after="0" w:line="360" w:lineRule="auto"/>
        <w:rPr>
          <w:rFonts w:ascii="Verdana" w:hAnsi="Verdana" w:cs="Arial"/>
          <w:szCs w:val="24"/>
        </w:rPr>
      </w:pPr>
    </w:p>
    <w:p w:rsidR="0078563D" w:rsidRPr="00FA25CB" w:rsidRDefault="0078563D" w:rsidP="0078563D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FA25CB">
        <w:rPr>
          <w:rFonts w:ascii="Verdana" w:hAnsi="Verdana" w:cs="Arial"/>
          <w:szCs w:val="24"/>
        </w:rPr>
        <w:t xml:space="preserve">Em 1853, uma frota norte-americana comandada </w:t>
      </w:r>
      <w:r w:rsidR="00FA25CB" w:rsidRPr="00FA25CB">
        <w:rPr>
          <w:rFonts w:ascii="Verdana" w:hAnsi="Verdana" w:cs="Arial"/>
          <w:szCs w:val="24"/>
        </w:rPr>
        <w:t>pelo Comodoro Perry, entrou na baía de Tóquio e obrigou o Japão a:</w:t>
      </w:r>
    </w:p>
    <w:p w:rsidR="00FA25CB" w:rsidRPr="00FA25CB" w:rsidRDefault="00FA25CB" w:rsidP="00FA25CB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FA25CB">
        <w:rPr>
          <w:rFonts w:ascii="Verdana" w:hAnsi="Verdana" w:cs="Arial"/>
          <w:szCs w:val="24"/>
        </w:rPr>
        <w:t>Assinar um acordo de livre-comércio</w:t>
      </w:r>
    </w:p>
    <w:p w:rsidR="00FA25CB" w:rsidRPr="00FA25CB" w:rsidRDefault="00FA25CB" w:rsidP="00FA25CB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FA25CB">
        <w:rPr>
          <w:rFonts w:ascii="Verdana" w:hAnsi="Verdana" w:cs="Arial"/>
          <w:szCs w:val="24"/>
        </w:rPr>
        <w:t>Abrir mão do poder do país</w:t>
      </w:r>
    </w:p>
    <w:p w:rsidR="00FA25CB" w:rsidRPr="00FA25CB" w:rsidRDefault="00FA25CB" w:rsidP="00FA25CB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FA25CB">
        <w:rPr>
          <w:rFonts w:ascii="Verdana" w:hAnsi="Verdana" w:cs="Arial"/>
          <w:szCs w:val="24"/>
        </w:rPr>
        <w:t>Aliar-se ao governo norte-americano</w:t>
      </w:r>
    </w:p>
    <w:p w:rsidR="00FA25CB" w:rsidRPr="00FA25CB" w:rsidRDefault="00FA25CB" w:rsidP="00FA25CB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FA25CB">
        <w:rPr>
          <w:rFonts w:ascii="Verdana" w:hAnsi="Verdana" w:cs="Arial"/>
          <w:szCs w:val="24"/>
        </w:rPr>
        <w:t>Invadir países vizinhos</w:t>
      </w:r>
    </w:p>
    <w:p w:rsidR="00FA25CB" w:rsidRPr="00FA25CB" w:rsidRDefault="00FA25CB" w:rsidP="00FA25CB">
      <w:pPr>
        <w:spacing w:after="0" w:line="360" w:lineRule="auto"/>
        <w:rPr>
          <w:rFonts w:ascii="Verdana" w:hAnsi="Verdana" w:cs="Arial"/>
          <w:szCs w:val="24"/>
        </w:rPr>
      </w:pPr>
    </w:p>
    <w:p w:rsidR="00FA25CB" w:rsidRPr="00FA25CB" w:rsidRDefault="00FA25CB" w:rsidP="00FA25CB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FA25CB">
        <w:rPr>
          <w:rFonts w:ascii="Verdana" w:hAnsi="Verdana" w:cs="Arial"/>
          <w:szCs w:val="24"/>
        </w:rPr>
        <w:t>O período, chamado de Era Meiji, foi marcado pela:</w:t>
      </w:r>
    </w:p>
    <w:p w:rsidR="00FA25CB" w:rsidRPr="00FA25CB" w:rsidRDefault="00FA25CB" w:rsidP="00FA25CB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FA25CB">
        <w:rPr>
          <w:rFonts w:ascii="Verdana" w:hAnsi="Verdana" w:cs="Arial"/>
          <w:szCs w:val="24"/>
        </w:rPr>
        <w:t>Modernização industrial</w:t>
      </w:r>
    </w:p>
    <w:p w:rsidR="00FA25CB" w:rsidRPr="00FA25CB" w:rsidRDefault="00FA25CB" w:rsidP="00FA25CB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FA25CB">
        <w:rPr>
          <w:rFonts w:ascii="Verdana" w:hAnsi="Verdana" w:cs="Arial"/>
          <w:szCs w:val="24"/>
        </w:rPr>
        <w:t>Renovação política</w:t>
      </w:r>
    </w:p>
    <w:p w:rsidR="00FA25CB" w:rsidRPr="00FA25CB" w:rsidRDefault="00FA25CB" w:rsidP="00FA25CB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FA25CB">
        <w:rPr>
          <w:rFonts w:ascii="Verdana" w:hAnsi="Verdana" w:cs="Arial"/>
          <w:szCs w:val="24"/>
        </w:rPr>
        <w:t>Disputa territorial</w:t>
      </w:r>
    </w:p>
    <w:p w:rsidR="00FA25CB" w:rsidRPr="00FA25CB" w:rsidRDefault="00FA25CB" w:rsidP="00FA25CB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FA25CB">
        <w:rPr>
          <w:rFonts w:ascii="Verdana" w:hAnsi="Verdana" w:cs="Arial"/>
          <w:szCs w:val="24"/>
        </w:rPr>
        <w:t>Centralização política</w:t>
      </w:r>
    </w:p>
    <w:p w:rsidR="00FA25CB" w:rsidRPr="00FA25CB" w:rsidRDefault="00FA25CB" w:rsidP="00FA25CB">
      <w:pPr>
        <w:spacing w:after="0" w:line="360" w:lineRule="auto"/>
        <w:rPr>
          <w:rFonts w:ascii="Verdana" w:hAnsi="Verdana" w:cs="Arial"/>
          <w:szCs w:val="24"/>
        </w:rPr>
      </w:pPr>
    </w:p>
    <w:p w:rsidR="00FA25CB" w:rsidRPr="00FA25CB" w:rsidRDefault="00FA25CB" w:rsidP="00FA25CB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FA25CB">
        <w:rPr>
          <w:rFonts w:ascii="Verdana" w:hAnsi="Verdana" w:cs="Arial"/>
          <w:szCs w:val="24"/>
        </w:rPr>
        <w:lastRenderedPageBreak/>
        <w:t>A origem das ambições imperialistas dos Estados Unidos no continente americano encontrava-se na:</w:t>
      </w:r>
    </w:p>
    <w:p w:rsidR="00FA25CB" w:rsidRPr="00FA25CB" w:rsidRDefault="00FA25CB" w:rsidP="00FA25CB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FA25CB">
        <w:rPr>
          <w:rFonts w:ascii="Verdana" w:hAnsi="Verdana" w:cs="Arial"/>
          <w:szCs w:val="24"/>
        </w:rPr>
        <w:t>Emenda de Platt</w:t>
      </w:r>
    </w:p>
    <w:p w:rsidR="00FA25CB" w:rsidRPr="00FA25CB" w:rsidRDefault="00FA25CB" w:rsidP="00FA25CB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FA25CB">
        <w:rPr>
          <w:rFonts w:ascii="Verdana" w:hAnsi="Verdana" w:cs="Arial"/>
          <w:szCs w:val="24"/>
        </w:rPr>
        <w:t>Constituição Cubana</w:t>
      </w:r>
    </w:p>
    <w:p w:rsidR="00FA25CB" w:rsidRPr="00FA25CB" w:rsidRDefault="00FA25CB" w:rsidP="00FA25CB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FA25CB">
        <w:rPr>
          <w:rFonts w:ascii="Verdana" w:hAnsi="Verdana" w:cs="Arial"/>
          <w:szCs w:val="24"/>
        </w:rPr>
        <w:t>Doutrina Monroe</w:t>
      </w:r>
    </w:p>
    <w:p w:rsidR="00FA25CB" w:rsidRPr="00FA25CB" w:rsidRDefault="00FA25CB" w:rsidP="00FA25CB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FA25CB">
        <w:rPr>
          <w:rFonts w:ascii="Verdana" w:hAnsi="Verdana" w:cs="Arial"/>
          <w:szCs w:val="24"/>
        </w:rPr>
        <w:t>Doutrina de Platt</w:t>
      </w:r>
    </w:p>
    <w:sectPr w:rsidR="00FA25CB" w:rsidRPr="00FA25C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413" w:rsidRDefault="00485413" w:rsidP="00FE55FB">
      <w:pPr>
        <w:spacing w:after="0" w:line="240" w:lineRule="auto"/>
      </w:pPr>
      <w:r>
        <w:separator/>
      </w:r>
    </w:p>
  </w:endnote>
  <w:endnote w:type="continuationSeparator" w:id="1">
    <w:p w:rsidR="00485413" w:rsidRDefault="0048541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413" w:rsidRDefault="00485413" w:rsidP="00FE55FB">
      <w:pPr>
        <w:spacing w:after="0" w:line="240" w:lineRule="auto"/>
      </w:pPr>
      <w:r>
        <w:separator/>
      </w:r>
    </w:p>
  </w:footnote>
  <w:footnote w:type="continuationSeparator" w:id="1">
    <w:p w:rsidR="00485413" w:rsidRDefault="0048541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16400"/>
    <w:multiLevelType w:val="hybridMultilevel"/>
    <w:tmpl w:val="3ED85942"/>
    <w:lvl w:ilvl="0" w:tplc="5D064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92050"/>
    <w:multiLevelType w:val="hybridMultilevel"/>
    <w:tmpl w:val="1A221342"/>
    <w:lvl w:ilvl="0" w:tplc="9F40D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2389B"/>
    <w:multiLevelType w:val="hybridMultilevel"/>
    <w:tmpl w:val="1FB832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100F2"/>
    <w:multiLevelType w:val="hybridMultilevel"/>
    <w:tmpl w:val="C29EA7FE"/>
    <w:lvl w:ilvl="0" w:tplc="14708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73D5D"/>
    <w:multiLevelType w:val="hybridMultilevel"/>
    <w:tmpl w:val="5A9ED4A0"/>
    <w:lvl w:ilvl="0" w:tplc="22CC3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32F1E"/>
    <w:multiLevelType w:val="hybridMultilevel"/>
    <w:tmpl w:val="85D23FC8"/>
    <w:lvl w:ilvl="0" w:tplc="9C52A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22"/>
  </w:num>
  <w:num w:numId="4">
    <w:abstractNumId w:val="35"/>
  </w:num>
  <w:num w:numId="5">
    <w:abstractNumId w:val="13"/>
  </w:num>
  <w:num w:numId="6">
    <w:abstractNumId w:val="17"/>
  </w:num>
  <w:num w:numId="7">
    <w:abstractNumId w:val="1"/>
  </w:num>
  <w:num w:numId="8">
    <w:abstractNumId w:val="39"/>
  </w:num>
  <w:num w:numId="9">
    <w:abstractNumId w:val="33"/>
  </w:num>
  <w:num w:numId="10">
    <w:abstractNumId w:val="23"/>
  </w:num>
  <w:num w:numId="11">
    <w:abstractNumId w:val="8"/>
  </w:num>
  <w:num w:numId="12">
    <w:abstractNumId w:val="19"/>
  </w:num>
  <w:num w:numId="13">
    <w:abstractNumId w:val="24"/>
  </w:num>
  <w:num w:numId="14">
    <w:abstractNumId w:val="11"/>
  </w:num>
  <w:num w:numId="15">
    <w:abstractNumId w:val="0"/>
  </w:num>
  <w:num w:numId="16">
    <w:abstractNumId w:val="34"/>
  </w:num>
  <w:num w:numId="17">
    <w:abstractNumId w:val="38"/>
  </w:num>
  <w:num w:numId="18">
    <w:abstractNumId w:val="7"/>
  </w:num>
  <w:num w:numId="19">
    <w:abstractNumId w:val="16"/>
  </w:num>
  <w:num w:numId="20">
    <w:abstractNumId w:val="3"/>
  </w:num>
  <w:num w:numId="21">
    <w:abstractNumId w:val="10"/>
  </w:num>
  <w:num w:numId="22">
    <w:abstractNumId w:val="5"/>
  </w:num>
  <w:num w:numId="23">
    <w:abstractNumId w:val="36"/>
  </w:num>
  <w:num w:numId="24">
    <w:abstractNumId w:val="28"/>
  </w:num>
  <w:num w:numId="25">
    <w:abstractNumId w:val="25"/>
  </w:num>
  <w:num w:numId="26">
    <w:abstractNumId w:val="37"/>
  </w:num>
  <w:num w:numId="27">
    <w:abstractNumId w:val="32"/>
  </w:num>
  <w:num w:numId="28">
    <w:abstractNumId w:val="15"/>
  </w:num>
  <w:num w:numId="29">
    <w:abstractNumId w:val="2"/>
  </w:num>
  <w:num w:numId="30">
    <w:abstractNumId w:val="29"/>
  </w:num>
  <w:num w:numId="31">
    <w:abstractNumId w:val="20"/>
  </w:num>
  <w:num w:numId="32">
    <w:abstractNumId w:val="9"/>
  </w:num>
  <w:num w:numId="33">
    <w:abstractNumId w:val="30"/>
  </w:num>
  <w:num w:numId="34">
    <w:abstractNumId w:val="6"/>
  </w:num>
  <w:num w:numId="35">
    <w:abstractNumId w:val="18"/>
  </w:num>
  <w:num w:numId="36">
    <w:abstractNumId w:val="27"/>
  </w:num>
  <w:num w:numId="37">
    <w:abstractNumId w:val="21"/>
  </w:num>
  <w:num w:numId="38">
    <w:abstractNumId w:val="4"/>
  </w:num>
  <w:num w:numId="39">
    <w:abstractNumId w:val="31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413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563D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33FE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7EE9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25CB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2019-06-03T23:44:00Z</cp:lastPrinted>
  <dcterms:created xsi:type="dcterms:W3CDTF">2019-06-03T23:44:00Z</dcterms:created>
  <dcterms:modified xsi:type="dcterms:W3CDTF">2019-06-03T23:44:00Z</dcterms:modified>
</cp:coreProperties>
</file>