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D4B" w:rsidRPr="00727D4B" w:rsidRDefault="00727D4B" w:rsidP="00727D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27D4B">
        <w:rPr>
          <w:rFonts w:ascii="Verdana" w:hAnsi="Verdana" w:cs="Arial"/>
          <w:b/>
          <w:szCs w:val="24"/>
        </w:rPr>
        <w:t>O sistema econômico na República Velha</w:t>
      </w:r>
    </w:p>
    <w:p w:rsidR="00727D4B" w:rsidRDefault="00727D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baseada a economia brasileira durante toda a República Velha?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Neste período, além da exportação, outro crescimento econômico também acontecia?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atividades de mercado interno tiveram crescimento rápido?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desenvolvimento de novas atividades econômicas não alterava?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podemos dizer que a importância das novas atividades econômicas foi pequena em termos imediatos?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7D4B" w:rsidRDefault="00727D4B" w:rsidP="00727D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eram destinadas, durante a República Velha, as medidas governamentais, nas áreas econômica, financeira, monetária, fiscal e cambial?</w:t>
      </w:r>
    </w:p>
    <w:p w:rsidR="00727D4B" w:rsidRDefault="00727D4B" w:rsidP="00727D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27D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17" w:rsidRDefault="00004A17" w:rsidP="00FE55FB">
      <w:pPr>
        <w:spacing w:after="0" w:line="240" w:lineRule="auto"/>
      </w:pPr>
      <w:r>
        <w:separator/>
      </w:r>
    </w:p>
  </w:endnote>
  <w:endnote w:type="continuationSeparator" w:id="1">
    <w:p w:rsidR="00004A17" w:rsidRDefault="00004A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17" w:rsidRDefault="00004A17" w:rsidP="00FE55FB">
      <w:pPr>
        <w:spacing w:after="0" w:line="240" w:lineRule="auto"/>
      </w:pPr>
      <w:r>
        <w:separator/>
      </w:r>
    </w:p>
  </w:footnote>
  <w:footnote w:type="continuationSeparator" w:id="1">
    <w:p w:rsidR="00004A17" w:rsidRDefault="00004A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18"/>
    <w:multiLevelType w:val="hybridMultilevel"/>
    <w:tmpl w:val="F6501F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A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27D4B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086E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2018-08-30T03:51:00Z</cp:lastPrinted>
  <dcterms:created xsi:type="dcterms:W3CDTF">2018-08-30T03:52:00Z</dcterms:created>
  <dcterms:modified xsi:type="dcterms:W3CDTF">2018-08-30T03:52:00Z</dcterms:modified>
</cp:coreProperties>
</file>