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7A1AE6" w:rsidRDefault="007A1AE6" w:rsidP="007A1AE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7A1AE6">
        <w:rPr>
          <w:rFonts w:ascii="Verdana" w:hAnsi="Verdana" w:cs="Arial"/>
          <w:b/>
          <w:szCs w:val="24"/>
        </w:rPr>
        <w:t>A Guerra de Secessão</w:t>
      </w:r>
    </w:p>
    <w:p w:rsidR="007A1AE6" w:rsidRDefault="007A1AE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acontecia em meio a expansão da economia do século XIX?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predominava nos estados do sul?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Enquanto isso como estava os estados do norte?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surgiu entre os latifundiários do sul e os industriais do norte?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passou a influencias as disputas entre o norte e o sul?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Percebendo o peso político cada vez maior do bloco nortista, o que os líderes políticos do sul fizeram?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1AE6" w:rsidRDefault="007A1AE6" w:rsidP="007A1AE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iniciou a Guerra da Secessão?</w:t>
      </w:r>
    </w:p>
    <w:p w:rsidR="007A1AE6" w:rsidRDefault="007A1AE6" w:rsidP="007A1AE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A1AE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1F" w:rsidRDefault="00865F1F" w:rsidP="00FE55FB">
      <w:pPr>
        <w:spacing w:after="0" w:line="240" w:lineRule="auto"/>
      </w:pPr>
      <w:r>
        <w:separator/>
      </w:r>
    </w:p>
  </w:endnote>
  <w:endnote w:type="continuationSeparator" w:id="1">
    <w:p w:rsidR="00865F1F" w:rsidRDefault="00865F1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1F" w:rsidRDefault="00865F1F" w:rsidP="00FE55FB">
      <w:pPr>
        <w:spacing w:after="0" w:line="240" w:lineRule="auto"/>
      </w:pPr>
      <w:r>
        <w:separator/>
      </w:r>
    </w:p>
  </w:footnote>
  <w:footnote w:type="continuationSeparator" w:id="1">
    <w:p w:rsidR="00865F1F" w:rsidRDefault="00865F1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866"/>
    <w:multiLevelType w:val="hybridMultilevel"/>
    <w:tmpl w:val="BFC441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1AE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5F1F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37B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2018-05-01T12:07:00Z</cp:lastPrinted>
  <dcterms:created xsi:type="dcterms:W3CDTF">2018-05-01T12:07:00Z</dcterms:created>
  <dcterms:modified xsi:type="dcterms:W3CDTF">2018-05-01T12:07:00Z</dcterms:modified>
</cp:coreProperties>
</file>