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593CC9" w:rsidRDefault="00593CC9" w:rsidP="00593CC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93CC9">
        <w:rPr>
          <w:rFonts w:ascii="Verdana" w:hAnsi="Verdana" w:cs="Arial"/>
          <w:b/>
          <w:szCs w:val="24"/>
        </w:rPr>
        <w:t>O transporte ativo nas células</w:t>
      </w:r>
    </w:p>
    <w:p w:rsidR="00593CC9" w:rsidRDefault="00593CC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sugere o termo transporte ativo?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Nesse caso, o que há de diferente às situações de osmose ou difusão?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em muitos casos com relação a concentração de determinada substância no interior na célula?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fato comprova a existência do transporte ativo?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principal hipótese proposta para explicar o transporte ativo?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3CC9" w:rsidRDefault="00593CC9" w:rsidP="00593CC9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fato de haver transporte ativo impede que ocorra a difusão?</w:t>
      </w:r>
    </w:p>
    <w:p w:rsidR="00593CC9" w:rsidRDefault="00593CC9" w:rsidP="00593CC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593CC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40" w:rsidRDefault="002E3E40" w:rsidP="00FE55FB">
      <w:pPr>
        <w:spacing w:after="0" w:line="240" w:lineRule="auto"/>
      </w:pPr>
      <w:r>
        <w:separator/>
      </w:r>
    </w:p>
  </w:endnote>
  <w:endnote w:type="continuationSeparator" w:id="0">
    <w:p w:rsidR="002E3E40" w:rsidRDefault="002E3E4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40" w:rsidRDefault="002E3E40" w:rsidP="00FE55FB">
      <w:pPr>
        <w:spacing w:after="0" w:line="240" w:lineRule="auto"/>
      </w:pPr>
      <w:r>
        <w:separator/>
      </w:r>
    </w:p>
  </w:footnote>
  <w:footnote w:type="continuationSeparator" w:id="0">
    <w:p w:rsidR="002E3E40" w:rsidRDefault="002E3E4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D5865"/>
    <w:multiLevelType w:val="hybridMultilevel"/>
    <w:tmpl w:val="C7F0F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3E40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C9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B492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BA04-023F-40E0-A7C9-E9DF72A2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2018-03-21T10:06:00Z</cp:lastPrinted>
  <dcterms:created xsi:type="dcterms:W3CDTF">2018-03-21T10:06:00Z</dcterms:created>
  <dcterms:modified xsi:type="dcterms:W3CDTF">2018-03-21T10:06:00Z</dcterms:modified>
</cp:coreProperties>
</file>