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25B8" w:rsidRDefault="001025B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1025B8" w:rsidRDefault="001025B8" w:rsidP="001025B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025B8">
        <w:rPr>
          <w:rFonts w:ascii="Verdana" w:hAnsi="Verdana" w:cs="Arial"/>
          <w:b/>
          <w:szCs w:val="24"/>
        </w:rPr>
        <w:t>Lesões nos ossos e nas articulações</w:t>
      </w:r>
    </w:p>
    <w:p w:rsidR="001025B8" w:rsidRDefault="001025B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25B8" w:rsidRDefault="001025B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25B8" w:rsidRDefault="001025B8" w:rsidP="001025B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dois exemplos de lesões relacionadas aos ossos e às articulações.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5B8" w:rsidRDefault="001025B8" w:rsidP="001025B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entorse?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5B8" w:rsidRDefault="001025B8" w:rsidP="001025B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causa uma entorse?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5B8" w:rsidRDefault="001025B8" w:rsidP="001025B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luxação?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5B8" w:rsidRDefault="001025B8" w:rsidP="001025B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consequências da luxação?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5B8" w:rsidRDefault="001025B8" w:rsidP="001025B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chamamos a quebra do osso?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5B8" w:rsidRDefault="001025B8" w:rsidP="001025B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cuidado necessário quando ocorre uma fratura?</w:t>
      </w:r>
    </w:p>
    <w:p w:rsidR="001025B8" w:rsidRDefault="001025B8" w:rsidP="001025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025B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309" w:rsidRDefault="00722309" w:rsidP="00FE55FB">
      <w:pPr>
        <w:spacing w:after="0" w:line="240" w:lineRule="auto"/>
      </w:pPr>
      <w:r>
        <w:separator/>
      </w:r>
    </w:p>
  </w:endnote>
  <w:endnote w:type="continuationSeparator" w:id="1">
    <w:p w:rsidR="00722309" w:rsidRDefault="0072230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309" w:rsidRDefault="00722309" w:rsidP="00FE55FB">
      <w:pPr>
        <w:spacing w:after="0" w:line="240" w:lineRule="auto"/>
      </w:pPr>
      <w:r>
        <w:separator/>
      </w:r>
    </w:p>
  </w:footnote>
  <w:footnote w:type="continuationSeparator" w:id="1">
    <w:p w:rsidR="00722309" w:rsidRDefault="0072230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919D4"/>
    <w:multiLevelType w:val="hybridMultilevel"/>
    <w:tmpl w:val="6EDC46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0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25B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2309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E7AFF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8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2018-02-01T06:55:00Z</cp:lastPrinted>
  <dcterms:created xsi:type="dcterms:W3CDTF">2018-02-01T06:47:00Z</dcterms:created>
  <dcterms:modified xsi:type="dcterms:W3CDTF">2018-02-01T06:55:00Z</dcterms:modified>
</cp:coreProperties>
</file>