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DC2F3B" w:rsidRDefault="00DC2F3B" w:rsidP="00DC2F3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C2F3B">
        <w:rPr>
          <w:rFonts w:ascii="Verdana" w:hAnsi="Verdana" w:cs="Arial"/>
          <w:b/>
          <w:szCs w:val="24"/>
        </w:rPr>
        <w:t>Doenças sexualmente transmissíveis (DSTs)</w:t>
      </w:r>
    </w:p>
    <w:p w:rsidR="00DC2F3B" w:rsidRDefault="00DC2F3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C2F3B" w:rsidRDefault="00DC2F3B" w:rsidP="00DC2F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causas das doenças sexualmente transmissíveis?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2F3B" w:rsidRDefault="00DC2F3B" w:rsidP="00DC2F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sífilis?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2F3B" w:rsidRDefault="00DC2F3B" w:rsidP="00DC2F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gonorreia age no organismo?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2F3B" w:rsidRDefault="00DC2F3B" w:rsidP="00DC2F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caracteriza o herpes genital?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2F3B" w:rsidRDefault="00DC2F3B" w:rsidP="00DC2F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caso da aids, o que acontece ao ser infectado pelo vírus da imunodeficiência humana (HIV)?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2F3B" w:rsidRDefault="00DC2F3B" w:rsidP="00DC2F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exames permitem detectar o HPV (papilomavírus humano)?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2F3B" w:rsidRDefault="00DC2F3B" w:rsidP="00DC2F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 vírus da hepatite B causa?</w:t>
      </w:r>
    </w:p>
    <w:p w:rsidR="00DC2F3B" w:rsidRDefault="00DC2F3B" w:rsidP="00DC2F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DC2F3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9AB" w:rsidRDefault="006F69AB" w:rsidP="00FE55FB">
      <w:pPr>
        <w:spacing w:after="0" w:line="240" w:lineRule="auto"/>
      </w:pPr>
      <w:r>
        <w:separator/>
      </w:r>
    </w:p>
  </w:endnote>
  <w:endnote w:type="continuationSeparator" w:id="1">
    <w:p w:rsidR="006F69AB" w:rsidRDefault="006F69A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9AB" w:rsidRDefault="006F69AB" w:rsidP="00FE55FB">
      <w:pPr>
        <w:spacing w:after="0" w:line="240" w:lineRule="auto"/>
      </w:pPr>
      <w:r>
        <w:separator/>
      </w:r>
    </w:p>
  </w:footnote>
  <w:footnote w:type="continuationSeparator" w:id="1">
    <w:p w:rsidR="006F69AB" w:rsidRDefault="006F69A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9A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14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2018-02-01T07:23:00Z</cp:lastPrinted>
  <dcterms:created xsi:type="dcterms:W3CDTF">2018-02-01T07:09:00Z</dcterms:created>
  <dcterms:modified xsi:type="dcterms:W3CDTF">2018-02-01T07:23:00Z</dcterms:modified>
</cp:coreProperties>
</file>